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E9" w:rsidRDefault="00A869F2" w:rsidP="000347E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Электронный ресурс:</w:t>
      </w:r>
      <w:r w:rsidRPr="00A869F2">
        <w:t xml:space="preserve"> </w:t>
      </w:r>
      <w:hyperlink r:id="rId6" w:history="1">
        <w:r w:rsidRPr="005B054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http://www.un.org/ru/documents/decl_conv/declarations/childpri.shtml</w:t>
        </w:r>
      </w:hyperlink>
    </w:p>
    <w:p w:rsidR="00A869F2" w:rsidRDefault="00A869F2" w:rsidP="000347E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Дата обращения: 24.08.2018.</w:t>
      </w:r>
    </w:p>
    <w:p w:rsidR="00A869F2" w:rsidRDefault="00A869F2" w:rsidP="000347E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347E9" w:rsidRPr="000347E9" w:rsidRDefault="000347E9" w:rsidP="000347E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236E4" w:rsidRPr="00F236E4" w:rsidRDefault="00F236E4" w:rsidP="00F236E4">
      <w:pPr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Декларация о социальных и правовых </w:t>
      </w:r>
      <w:proofErr w:type="gramStart"/>
      <w:r w:rsidRPr="00F236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принципах</w:t>
      </w:r>
      <w:proofErr w:type="gramEnd"/>
      <w:r w:rsidRPr="00F236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, касающихся защиты и благополучия детей, особенно при передаче детей на воспитание и их усыновлении на национальном и международном уровнях</w:t>
      </w:r>
    </w:p>
    <w:p w:rsidR="00F236E4" w:rsidRPr="00F236E4" w:rsidRDefault="00F236E4" w:rsidP="00F236E4">
      <w:pPr>
        <w:pBdr>
          <w:bottom w:val="dotted" w:sz="6" w:space="8" w:color="003399"/>
        </w:pBdr>
        <w:spacing w:after="450" w:line="24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proofErr w:type="gramStart"/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Принята</w:t>
      </w:r>
      <w:proofErr w:type="gramEnd"/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hyperlink r:id="rId7" w:history="1">
        <w:r w:rsidRPr="00F236E4">
          <w:rPr>
            <w:rFonts w:ascii="Arial" w:eastAsia="Times New Roman" w:hAnsi="Arial" w:cs="Arial"/>
            <w:i/>
            <w:iCs/>
            <w:color w:val="333333"/>
            <w:sz w:val="20"/>
            <w:szCs w:val="20"/>
            <w:u w:val="single"/>
            <w:lang w:eastAsia="ru-RU"/>
          </w:rPr>
          <w:t>резолюцией 41/85</w:t>
        </w:r>
      </w:hyperlink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Генеральной Ассамблеи от 3 декабря 1986 года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Генеральная Ассамблея,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ссылаясь</w:t>
      </w: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 </w:t>
      </w:r>
      <w:hyperlink r:id="rId8" w:history="1">
        <w:r w:rsidRPr="00F236E4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Всеобщую декларацию прав человека</w:t>
        </w:r>
      </w:hyperlink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9" w:history="1">
        <w:r w:rsidRPr="00F236E4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Международный пакт об экономических, социальных и культурных правах</w:t>
        </w:r>
      </w:hyperlink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10" w:history="1">
        <w:r w:rsidRPr="00F236E4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Международный пакт о гражданских и политических правах</w:t>
        </w:r>
      </w:hyperlink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11" w:history="1">
        <w:r w:rsidRPr="00F236E4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Международную конвенцию о ликвидации всех форм расовой дискриминации</w:t>
        </w:r>
      </w:hyperlink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hyperlink r:id="rId12" w:history="1">
        <w:r w:rsidRPr="00F236E4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Конвенцию о ликвидации всех форм дискриминации в отношении женщин</w:t>
        </w:r>
      </w:hyperlink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ссылаясь также</w:t>
      </w: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 </w:t>
      </w:r>
      <w:hyperlink r:id="rId13" w:history="1">
        <w:r w:rsidRPr="00F236E4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Декларацию прав ребенка</w:t>
        </w:r>
      </w:hyperlink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которую она провозгласила в своей резолюции 1386 (XIV) от 20 ноября 1959 года,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вновь подтверждая</w:t>
      </w: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принцип 6 этой Декларации, который предусматривает, что ребенок должен, когда </w:t>
      </w:r>
      <w:proofErr w:type="gram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</w:t>
      </w:r>
      <w:proofErr w:type="gram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возможно, расти на попечении и под ответственностью своих родителей и, во всяком случае, в атмосфере любви и моральной и материальной обеспеченности,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будучи озабочена</w:t>
      </w: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большим числом детей, оставленных родителями или ставших сиротами в результате насилия, внутренних беспорядков, вооруженных конфликтов, стихийных бедствий, экономических кризисов или социальных проблем,</w:t>
      </w:r>
      <w:proofErr w:type="gramEnd"/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учитывая,</w:t>
      </w: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что во всех процедурах передачи детей на воспитание или их усыновления первостепенное значение имеет наилучшее обеспечение интересов ребенка,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признавая,</w:t>
      </w: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что в основных правовых системах мира существуют различные общественно полезные альтернативные институты, такие, как </w:t>
      </w:r>
      <w:proofErr w:type="spell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кафала</w:t>
      </w:r>
      <w:proofErr w:type="spell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мусульманском праве, которые предусматривают замену семейной заботы о тех детях, о которых не могут заботиться их собственные родители,</w:t>
      </w:r>
      <w:proofErr w:type="gramEnd"/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признавая далее,</w:t>
      </w: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что лишь в тех случаях, когда во внутреннем праве государства </w:t>
      </w:r>
      <w:proofErr w:type="gram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признан и регулируется</w:t>
      </w:r>
      <w:proofErr w:type="gram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какой-либо конкретный институт, будут применяться положения настоящей Декларации, касающиеся данного института, и что эти положения никоим образом не будут затрагивать существующие альтернативные институты в других правовых системах,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сознавая</w:t>
      </w: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необходимость провозглашения универсальных принципов, которые следует принимать во внимание в тех случаях, когда установлены процедуры, касающиеся передачи ребенка на воспитание или его усыновления на национальном или международном уровнях,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учитывая,</w:t>
      </w: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однако, что изложенные ниже принципы не налагают на государства обязательства по созданию таких правовых институтов, как передача на воспитание или усыновление,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провозглашает</w:t>
      </w: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следующие принципы:   </w:t>
      </w:r>
    </w:p>
    <w:p w:rsidR="00F236E4" w:rsidRPr="00F236E4" w:rsidRDefault="00F236E4" w:rsidP="00F236E4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3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A. Общее благополучие семьи и ребенка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Каждое государство должно уделять первоочередное внимание благополучию семьи и ребенка.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Благополучие ребенка зависит от благополучия семьи.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Статья 3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Забота о ребенка </w:t>
      </w:r>
      <w:proofErr w:type="gram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лежит</w:t>
      </w:r>
      <w:proofErr w:type="gram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прежде всего на его собственных родителях.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родители не проявляют заботы о своем ребенке или она является ненадлежащей, то следует рассмотреть вопрос о </w:t>
      </w:r>
      <w:proofErr w:type="gram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заботе</w:t>
      </w:r>
      <w:proofErr w:type="gram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нем со стороны родственников родителей ребенка, о передаче ребенка на воспитание в другую семью или об усыновлении или, в случае необходимости, о помещении ребенка в специальное учреждение.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рассмотрении всех вопросов, касающихся передачи ребенка для заботы не его собственными родителями, главным соображением должно быть наилучшее обеспечение интересов ребенка, и в особенности его потребность в любви и право на обеспеченность и постоянную заботу.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6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Лица, отвечающие за процедуры передачи детей на воспитание или усыновление, должны иметь профессиональную или иную соответствующую подготовку.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7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Правительства должны определять эффективность национальных служб, занимающихся заботой о детях, и рассматривать соответствующие меры.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8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Ребенок всегда должен иметь имя, гражданство и законного представителя. Ребенка не должны лишать имени, гражданства или законного представителя в результате передачи его на воспитание, усыновление или установления любого другого альтернативного режима, если при этом он не получает нового имени, гражданства или законного представителя.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9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Лица, ответственные за заботу о ребенке, должны признавать желание переданного им на воспитание или </w:t>
      </w:r>
      <w:proofErr w:type="spell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усыновленого</w:t>
      </w:r>
      <w:proofErr w:type="spell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ребенка знать о своем происхождении, если только это не противоречит наилучшему обеспечению интересов ребенка.</w:t>
      </w:r>
    </w:p>
    <w:p w:rsidR="00F236E4" w:rsidRPr="00F236E4" w:rsidRDefault="00F236E4" w:rsidP="00F236E4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3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Передача детей на воспитание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10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Передача детей на воспитание должна регулироваться законодательством.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11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Воспитание ребенка в другой семье, хотя и является временным по своему характеру, может продолжаться, в </w:t>
      </w:r>
      <w:proofErr w:type="gram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случае</w:t>
      </w:r>
      <w:proofErr w:type="gram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необходимости, до достижения ребенком совершеннолетия, но при этом оно не должно исключать возможности возвращения ребенка к его собственным родителям или его усыновления до наступления совершеннолетия.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12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решении всех вопросов о передаче ребенка на воспитание в другую семью надлежащее участие должны принимать будущие приемные родители и, если это возможно, сам ребенок и его собственные родители. Компетентные власти или учреждения должны нести ответственность за </w:t>
      </w:r>
      <w:proofErr w:type="gram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за</w:t>
      </w:r>
      <w:proofErr w:type="gram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обеспечением благополучия ребенка.</w:t>
      </w:r>
    </w:p>
    <w:p w:rsidR="00F236E4" w:rsidRPr="00F236E4" w:rsidRDefault="00F236E4" w:rsidP="00F236E4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3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С. Усыновление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13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Основная цель усыновления заключается в </w:t>
      </w:r>
      <w:proofErr w:type="gram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обеспечении</w:t>
      </w:r>
      <w:proofErr w:type="gram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постоянной семьи для ребенка, заботу о котором не могут проявлять его родители.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14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рассмотрении возможного выбора для усыновления лица, ответственные за усыновление ребенка, должны выбрать наиболее подходящие для ребенка условия.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Статья 15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Родителям ребенка, будущим приемным родителям и, в зависимости от обстоятельств, самому ребенку следует предоставлять достаточно времени и обеспечивать надлежащие консультации для скорейшего решения вопроса о дальнейшей судьбе ребенка.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16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Учреждения или службы опеки и попечительства должны убедиться во взаимоотношениях между усыновляемым ребенком и будущими приемными родителями до его усыновления. Законодательство должно обеспечить, чтобы ребенок был признан в </w:t>
      </w:r>
      <w:proofErr w:type="gram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качестве</w:t>
      </w:r>
      <w:proofErr w:type="gram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законного члена приемной семьи и пользовался всеми вытекающими отсюда правами.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17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ребенка не представляется возможным передать другой семье на воспитание или для усыновления, или обеспечить для него надлежащую заботу в стране происхождения, в качестве альтернативного решения вопроса обеспечения ребенка семьей может рассматриваться усыновление его за границей.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18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Правительствам следует установить политику, законодательство и эффективный контроль для защиты интересов детей, усыновляемых за границей. Усыновление за границей должно, по возможности, производиться лишь в том случае, если в соответствующих государствах разработаны такие меры.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19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установить политику и принять законы, где это необходимо, для запрещения похищения детей и любых других действий в целях их незаконной передачи.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20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Усыновление за границей должно, как правило, производиться через компетентные органы или учреждения с применением гарантий и норм, аналогичных тем, которые действуют при усыновлении в стране происхождения. Ни в </w:t>
      </w:r>
      <w:proofErr w:type="gram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коем</w:t>
      </w:r>
      <w:proofErr w:type="gram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случае усыновление не должно приводить к получению сторонами, принимающими участие в усыновлении, неоправданных финансовых выгод.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21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усыновлении за границей через лиц, выступающих в качестве представителей будущих приемных родителей, особое внимание должно уделяться вопросу защиты правовых и социальных интересов ребенка.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22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Вопрос об усыновлении за границей может рассматриваться лишь после того, как будет установлено, что не имеется юридических препятствий для усыновления ребенка </w:t>
      </w:r>
      <w:proofErr w:type="gramStart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gramEnd"/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 будут представлены соответствующие документы, необходимые для завершения процедуры усыновления, например согласие компетентных органов. Необходимо также установить, что ребенок сможет переехать в страну будущих приемных родителей и сможет получить их гражданство.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23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усыновлении за границей в каждой из участвующих в нем стран должна, как правило, быть обеспечена юридическая сила этого усыновления. </w:t>
      </w:r>
    </w:p>
    <w:p w:rsidR="00F236E4" w:rsidRPr="00F236E4" w:rsidRDefault="00F236E4" w:rsidP="00F23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236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24</w:t>
      </w:r>
    </w:p>
    <w:p w:rsidR="00F236E4" w:rsidRPr="00F236E4" w:rsidRDefault="00F236E4" w:rsidP="00F236E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36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тех случаях, когда гражданство ребенка иное, чем гражданство будущих приемных родителей, необходимо в полной мере учитывать как законодательство государства, гражданином которого является ребенок, так и законодательство государства, гражданами которого являются будущие приемные родители. В этой связи следует надлежащим образом учитывать культурное и религиозное воспитание и интересы ребенка.</w:t>
      </w:r>
      <w:r w:rsidR="000347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</w:t>
      </w:r>
    </w:p>
    <w:sectPr w:rsidR="00F236E4" w:rsidRPr="00F2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D3864"/>
    <w:multiLevelType w:val="multilevel"/>
    <w:tmpl w:val="1348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72"/>
    <w:rsid w:val="000347E9"/>
    <w:rsid w:val="00377B4F"/>
    <w:rsid w:val="00416EB1"/>
    <w:rsid w:val="005C4F07"/>
    <w:rsid w:val="00892342"/>
    <w:rsid w:val="009C477C"/>
    <w:rsid w:val="00A869F2"/>
    <w:rsid w:val="00C75AC0"/>
    <w:rsid w:val="00D41F72"/>
    <w:rsid w:val="00E73305"/>
    <w:rsid w:val="00F2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678">
          <w:marLeft w:val="0"/>
          <w:marRight w:val="0"/>
          <w:marTop w:val="0"/>
          <w:marBottom w:val="0"/>
          <w:divBdr>
            <w:top w:val="dotted" w:sz="2" w:space="6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declarations/declhr.shtml" TargetMode="External"/><Relationship Id="rId13" Type="http://schemas.openxmlformats.org/officeDocument/2006/relationships/hyperlink" Target="http://www.un.org/ru/documents/decl_conv/declarations/childdec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.org/ru/documents/ods.asp?m=A/RES/41/85" TargetMode="External"/><Relationship Id="rId12" Type="http://schemas.openxmlformats.org/officeDocument/2006/relationships/hyperlink" Target="http://www.un.org/ru/documents/decl_conv/conventions/cedaw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declarations/childpri.shtml" TargetMode="External"/><Relationship Id="rId11" Type="http://schemas.openxmlformats.org/officeDocument/2006/relationships/hyperlink" Target="http://www.un.org/ru/documents/decl_conv/conventions/raceconv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.org/ru/documents/decl_conv/conventions/pactpol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ru/documents/decl_conv/conventions/pactecon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cp:keywords/>
  <dc:description/>
  <cp:lastModifiedBy>Федоров Александр Валерьевич</cp:lastModifiedBy>
  <cp:revision>2</cp:revision>
  <dcterms:created xsi:type="dcterms:W3CDTF">2018-08-24T06:45:00Z</dcterms:created>
  <dcterms:modified xsi:type="dcterms:W3CDTF">2018-08-24T06:56:00Z</dcterms:modified>
</cp:coreProperties>
</file>