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B5" w:rsidRDefault="009649B5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</w:pPr>
    </w:p>
    <w:p w:rsidR="000C0728" w:rsidRPr="00095F5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</w:pPr>
      <w:r w:rsidRPr="00095F56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>Информационно-аналитический обзор</w:t>
      </w:r>
    </w:p>
    <w:p w:rsidR="000C0728" w:rsidRPr="00095F5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</w:pPr>
      <w:r w:rsidRPr="00095F56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5F6A62" w:rsidRPr="00095F56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>в октябре</w:t>
      </w:r>
      <w:r w:rsidRPr="00095F56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</w:t>
      </w:r>
      <w:r w:rsidR="00095F56" w:rsidRPr="00095F56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>2024</w:t>
      </w:r>
      <w:r w:rsidRPr="00095F56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26"/>
          <w:szCs w:val="26"/>
          <w:lang w:eastAsia="ru-RU"/>
        </w:rPr>
        <w:t xml:space="preserve"> года</w:t>
      </w:r>
      <w:r w:rsidRPr="00095F56">
        <w:rPr>
          <w:rFonts w:ascii="Times New Roman" w:eastAsia="Calibri" w:hAnsi="Times New Roman" w:cs="Times New Roman"/>
          <w:b/>
          <w:color w:val="C45911" w:themeColor="accent2" w:themeShade="BF"/>
          <w:sz w:val="26"/>
          <w:szCs w:val="26"/>
        </w:rPr>
        <w:t xml:space="preserve"> и результатах их рассмотрения</w:t>
      </w:r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0728" w:rsidRPr="00BD60F0" w:rsidRDefault="000C0728" w:rsidP="00BD60F0">
      <w:pPr>
        <w:pStyle w:val="a4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BD60F0" w:rsidRDefault="005F6A62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В октябре</w:t>
      </w:r>
      <w:r w:rsidR="000C0728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2024</w:t>
      </w:r>
      <w:r w:rsidR="000C0728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196887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поступило </w:t>
      </w:r>
      <w:r w:rsidR="0058350F">
        <w:rPr>
          <w:rFonts w:ascii="Times New Roman" w:eastAsia="Calibri" w:hAnsi="Times New Roman" w:cs="Times New Roman"/>
          <w:b/>
          <w:color w:val="222A35" w:themeColor="text2" w:themeShade="80"/>
          <w:sz w:val="26"/>
          <w:szCs w:val="26"/>
        </w:rPr>
        <w:t>11</w:t>
      </w:r>
      <w:r w:rsidR="008C73C3" w:rsidRPr="00BD60F0">
        <w:rPr>
          <w:rFonts w:ascii="Times New Roman" w:eastAsia="Calibri" w:hAnsi="Times New Roman" w:cs="Times New Roman"/>
          <w:b/>
          <w:color w:val="222A35" w:themeColor="text2" w:themeShade="80"/>
          <w:sz w:val="26"/>
          <w:szCs w:val="26"/>
        </w:rPr>
        <w:t xml:space="preserve"> </w:t>
      </w:r>
      <w:r w:rsidR="00196887" w:rsidRPr="00BD60F0">
        <w:rPr>
          <w:rFonts w:ascii="Times New Roman" w:eastAsia="Calibri" w:hAnsi="Times New Roman" w:cs="Times New Roman"/>
          <w:b/>
          <w:color w:val="222A35" w:themeColor="text2" w:themeShade="80"/>
          <w:sz w:val="26"/>
          <w:szCs w:val="26"/>
        </w:rPr>
        <w:t>обращений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, в том числе: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1) </w:t>
      </w:r>
      <w:r w:rsidR="0058350F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8</w:t>
      </w:r>
      <w:r w:rsidRPr="00E81834"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  <w:lang w:eastAsia="ru-RU"/>
        </w:rPr>
        <w:t xml:space="preserve">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письменных обращени</w:t>
      </w:r>
      <w:r w:rsidR="008C73C3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я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-4; </w:t>
      </w:r>
      <w:r w:rsidR="005F6A62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года –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)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2) </w:t>
      </w:r>
      <w:r w:rsidR="00636432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2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144D79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я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на личном приеме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Главы Усть-Таркского района Новосибирской области 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-3; </w:t>
      </w:r>
      <w:r w:rsidR="005F6A62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в октябре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 xml:space="preserve"> года -</w:t>
      </w:r>
      <w:r w:rsidR="00144D79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2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)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3) </w:t>
      </w:r>
      <w:r w:rsidR="0058350F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1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58350F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е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на приеме специалиста общественной приемной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; </w:t>
      </w:r>
      <w:r w:rsidR="005F6A62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 года - </w:t>
      </w:r>
      <w:r w:rsidR="008C73C3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)</w:t>
      </w:r>
    </w:p>
    <w:p w:rsidR="006B1C3A" w:rsidRDefault="000C0728" w:rsidP="006B1C3A">
      <w:pPr>
        <w:pStyle w:val="a4"/>
        <w:ind w:firstLine="567"/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4) </w:t>
      </w:r>
      <w:r w:rsidR="008C73C3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0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обращени</w:t>
      </w:r>
      <w:r w:rsidR="008C73C3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й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граждан, поступившее на справочный телефон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за отчетный месяц 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0; </w:t>
      </w:r>
      <w:r w:rsidR="005F6A62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года –</w:t>
      </w:r>
      <w:r w:rsidR="008C73C3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);</w:t>
      </w:r>
    </w:p>
    <w:p w:rsidR="009649B5" w:rsidRDefault="009649B5" w:rsidP="006B1C3A">
      <w:pPr>
        <w:pStyle w:val="a4"/>
        <w:ind w:firstLine="567"/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</w:pPr>
    </w:p>
    <w:p w:rsidR="000C0728" w:rsidRPr="00BD60F0" w:rsidRDefault="006B1C3A" w:rsidP="006B1C3A">
      <w:pPr>
        <w:pStyle w:val="a4"/>
        <w:ind w:firstLine="567"/>
        <w:jc w:val="center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color w:val="44546A" w:themeColor="text2"/>
          <w:sz w:val="26"/>
          <w:szCs w:val="26"/>
          <w:lang w:eastAsia="ru-RU"/>
        </w:rPr>
        <w:drawing>
          <wp:inline distT="0" distB="0" distL="0" distR="0">
            <wp:extent cx="372427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49B5" w:rsidRDefault="009649B5" w:rsidP="00BD60F0">
      <w:pPr>
        <w:pStyle w:val="a4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</w:p>
    <w:p w:rsidR="000C0728" w:rsidRPr="00BD60F0" w:rsidRDefault="00BD60F0" w:rsidP="00BD60F0">
      <w:pPr>
        <w:pStyle w:val="a4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1.</w:t>
      </w:r>
      <w:r w:rsidR="000C0728" w:rsidRPr="00BD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Письменные обращения.</w:t>
      </w:r>
    </w:p>
    <w:p w:rsidR="000C0728" w:rsidRDefault="005F6A62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В октябре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2024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года поступило </w:t>
      </w:r>
      <w:r w:rsidR="0058350F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8</w:t>
      </w:r>
      <w:r w:rsidR="000C0728" w:rsidRPr="00BD60F0"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  <w:lang w:eastAsia="ru-RU"/>
        </w:rPr>
        <w:t xml:space="preserve"> </w:t>
      </w:r>
      <w:r w:rsidR="000C0728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письменных обращени</w:t>
      </w:r>
      <w:r w:rsidR="0058350F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й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.</w:t>
      </w:r>
      <w:r w:rsidR="00BD60F0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Поднимаемые в письменных обращениях вопросы относятся к тематическим разделам:</w:t>
      </w:r>
    </w:p>
    <w:p w:rsidR="00E81834" w:rsidRPr="00BD60F0" w:rsidRDefault="00E81834" w:rsidP="00E81834">
      <w:pPr>
        <w:pStyle w:val="a4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государство, общество, политика – 5 обращений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(в сентябре 2024 года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 в октябре 2023 года -</w:t>
      </w:r>
      <w:r w:rsidR="006B1C3A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);</w:t>
      </w:r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экономика – </w:t>
      </w:r>
      <w:r w:rsidR="008C73C3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1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E81834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1; </w:t>
      </w:r>
      <w:r w:rsidR="005F6A62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 года 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1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);</w:t>
      </w:r>
    </w:p>
    <w:p w:rsidR="0039276D" w:rsidRPr="00BD60F0" w:rsidRDefault="0039276D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 </w:t>
      </w:r>
      <w:r w:rsidR="00E81834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жилищно-коммунальная сфера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– </w:t>
      </w:r>
      <w:r w:rsidR="00144D79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1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обращение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в октябре 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-</w:t>
      </w:r>
      <w:r w:rsidR="006B1C3A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).</w:t>
      </w:r>
    </w:p>
    <w:p w:rsidR="00636432" w:rsidRPr="00BD60F0" w:rsidRDefault="00636432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lastRenderedPageBreak/>
        <w:t xml:space="preserve">- </w:t>
      </w:r>
      <w:r w:rsidR="00144D79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оборона, безопасность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– </w:t>
      </w:r>
      <w:r w:rsidR="00144D79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1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144D79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0;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в октябре 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-</w:t>
      </w:r>
      <w:r w:rsidR="008C73C3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1</w:t>
      </w:r>
      <w:r w:rsidR="008C73C3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).</w:t>
      </w:r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Результаты рассмотрения письменных обращений по состоянию на 01.1</w:t>
      </w:r>
      <w:r w:rsidR="00841C21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1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.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2024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:</w:t>
      </w:r>
    </w:p>
    <w:p w:rsidR="0039276D" w:rsidRPr="00BD60F0" w:rsidRDefault="0039276D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 рассмотрено, разъяснено – 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7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й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;</w:t>
      </w:r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 находятся на рассмотрении -</w:t>
      </w:r>
      <w:r w:rsidR="008C73C3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1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.</w:t>
      </w:r>
    </w:p>
    <w:p w:rsidR="000C0728" w:rsidRPr="00BD60F0" w:rsidRDefault="000C0728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</w:p>
    <w:p w:rsidR="00D25A61" w:rsidRDefault="005F6A62" w:rsidP="00BD60F0">
      <w:pPr>
        <w:pStyle w:val="a4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shd w:val="clear" w:color="auto" w:fill="FFFFFF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В октябре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2024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года и</w:t>
      </w:r>
      <w:r w:rsidR="000C0728" w:rsidRPr="00BD60F0">
        <w:rPr>
          <w:rFonts w:ascii="Times New Roman" w:hAnsi="Times New Roman" w:cs="Times New Roman"/>
          <w:bCs/>
          <w:color w:val="222A35" w:themeColor="text2" w:themeShade="80"/>
          <w:sz w:val="26"/>
          <w:szCs w:val="26"/>
          <w:lang w:eastAsia="ru-RU"/>
        </w:rPr>
        <w:t>з Администрации Президента Российской Федерации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0C0728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обращени</w:t>
      </w:r>
      <w:r w:rsidR="00417FA9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я</w:t>
      </w:r>
      <w:r w:rsidR="000C0728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8C73C3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не поступали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shd w:val="clear" w:color="auto" w:fill="FFFFFF"/>
        </w:rPr>
        <w:t>.</w:t>
      </w:r>
    </w:p>
    <w:p w:rsidR="006B1C3A" w:rsidRPr="00BD60F0" w:rsidRDefault="006B1C3A" w:rsidP="006B1C3A">
      <w:pPr>
        <w:pStyle w:val="a4"/>
        <w:jc w:val="center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noProof/>
          <w:color w:val="44546A" w:themeColor="text2"/>
          <w:sz w:val="26"/>
          <w:szCs w:val="26"/>
          <w:lang w:eastAsia="ru-RU"/>
        </w:rPr>
        <w:drawing>
          <wp:inline distT="0" distB="0" distL="0" distR="0">
            <wp:extent cx="3495675" cy="2266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5A61" w:rsidRPr="00BD60F0" w:rsidRDefault="00D25A61" w:rsidP="00BD60F0">
      <w:pPr>
        <w:pStyle w:val="a4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  <w:lang w:eastAsia="ru-RU"/>
        </w:rPr>
      </w:pPr>
    </w:p>
    <w:p w:rsidR="0022670C" w:rsidRPr="00BD60F0" w:rsidRDefault="00BD60F0" w:rsidP="00BD60F0">
      <w:pPr>
        <w:pStyle w:val="a4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2.</w:t>
      </w:r>
      <w:r w:rsidR="0022670C" w:rsidRPr="00BD60F0">
        <w:rPr>
          <w:rFonts w:ascii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Личный прием.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Главой Усть-Таркского района Новосибирской области </w:t>
      </w:r>
      <w:r w:rsidR="005F6A62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на личном приеме было принято </w:t>
      </w:r>
      <w:r w:rsidR="00C760C4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2</w:t>
      </w:r>
      <w:r w:rsidRPr="00BD60F0">
        <w:rPr>
          <w:rFonts w:ascii="Times New Roman" w:hAnsi="Times New Roman" w:cs="Times New Roman"/>
          <w:b/>
          <w:bCs/>
          <w:color w:val="222A35" w:themeColor="text2" w:themeShade="80"/>
          <w:sz w:val="26"/>
          <w:szCs w:val="26"/>
          <w:lang w:eastAsia="ru-RU"/>
        </w:rPr>
        <w:t> </w:t>
      </w:r>
      <w:r w:rsidR="0039276D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обращени</w:t>
      </w:r>
      <w:r w:rsidR="00C760C4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я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3;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5F6A62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в октябре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2023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 xml:space="preserve"> года -</w:t>
      </w:r>
      <w:r w:rsidR="00144D79"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2</w:t>
      </w:r>
      <w:r w:rsidRPr="00BD60F0">
        <w:rPr>
          <w:rFonts w:ascii="Times New Roman" w:eastAsia="Calibri" w:hAnsi="Times New Roman" w:cs="Times New Roman"/>
          <w:i/>
          <w:color w:val="222A35" w:themeColor="text2" w:themeShade="80"/>
          <w:sz w:val="26"/>
          <w:szCs w:val="26"/>
        </w:rPr>
        <w:t>)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</w:t>
      </w:r>
    </w:p>
    <w:p w:rsidR="000C0728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Поднимаемые в личных обращениях вопросы, относятся к тематическим разделам:</w:t>
      </w:r>
    </w:p>
    <w:p w:rsidR="00E81834" w:rsidRPr="00BD60F0" w:rsidRDefault="00E81834" w:rsidP="00E81834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жилищно-коммунальная сфера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–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2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обращени</w:t>
      </w:r>
      <w:r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я</w:t>
      </w:r>
      <w:r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(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в октябре 2023 года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);</w:t>
      </w:r>
    </w:p>
    <w:p w:rsidR="000C0728" w:rsidRPr="00BD60F0" w:rsidRDefault="0022670C" w:rsidP="00BD60F0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 </w:t>
      </w:r>
      <w:r w:rsidR="008C73C3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экономика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– </w:t>
      </w:r>
      <w:r w:rsidR="006B1C3A" w:rsidRPr="006B1C3A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E81834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обращени</w:t>
      </w:r>
      <w:r w:rsidR="006B1C3A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й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2;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="005F6A62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в октябре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</w:t>
      </w:r>
      <w:r w:rsidR="00095F56"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bCs/>
          <w:i/>
          <w:color w:val="222A35" w:themeColor="text2" w:themeShade="80"/>
          <w:sz w:val="26"/>
          <w:szCs w:val="26"/>
          <w:lang w:eastAsia="ru-RU"/>
        </w:rPr>
        <w:t xml:space="preserve"> года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-</w:t>
      </w:r>
      <w:r w:rsidR="008C73C3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);</w:t>
      </w:r>
    </w:p>
    <w:p w:rsidR="00841C21" w:rsidRPr="00BD60F0" w:rsidRDefault="00841C21" w:rsidP="00BD60F0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- </w:t>
      </w:r>
      <w:r w:rsidR="00144D79"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социальная сфера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 xml:space="preserve">– </w:t>
      </w:r>
      <w:r w:rsidR="006B1C3A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0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обращени</w:t>
      </w:r>
      <w:r w:rsidR="006B1C3A">
        <w:rPr>
          <w:rFonts w:ascii="Times New Roman" w:hAnsi="Times New Roman" w:cs="Times New Roman"/>
          <w:b/>
          <w:color w:val="222A35" w:themeColor="text2" w:themeShade="80"/>
          <w:sz w:val="26"/>
          <w:szCs w:val="26"/>
          <w:lang w:eastAsia="ru-RU"/>
        </w:rPr>
        <w:t>й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-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1;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в октябре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2023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 xml:space="preserve"> года -</w:t>
      </w:r>
      <w:r w:rsidR="008C73C3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1</w:t>
      </w:r>
      <w:r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);</w:t>
      </w:r>
    </w:p>
    <w:p w:rsidR="0022670C" w:rsidRPr="00BD60F0" w:rsidRDefault="006B1C3A" w:rsidP="006B1C3A">
      <w:pPr>
        <w:pStyle w:val="a4"/>
        <w:ind w:firstLine="567"/>
        <w:jc w:val="center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44546A" w:themeColor="text2"/>
          <w:sz w:val="26"/>
          <w:szCs w:val="26"/>
          <w:lang w:eastAsia="ru-RU"/>
        </w:rPr>
        <w:drawing>
          <wp:inline distT="0" distB="0" distL="0" distR="0">
            <wp:extent cx="3819525" cy="2143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49B5" w:rsidRDefault="009649B5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Результаты рассмотрения устных обращений по состоянию на 01.</w:t>
      </w:r>
      <w:r w:rsidR="0022670C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1</w:t>
      </w:r>
      <w:r w:rsidR="00841C21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1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.</w:t>
      </w:r>
      <w:r w:rsidR="00095F56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2024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:</w:t>
      </w:r>
    </w:p>
    <w:p w:rsidR="000C0728" w:rsidRPr="006B1C3A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  <w:r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- </w:t>
      </w:r>
      <w:r w:rsidR="006B1C3A"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рассмотрено, разъяснено</w:t>
      </w:r>
      <w:r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– </w:t>
      </w:r>
      <w:r w:rsidR="00C760C4"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2</w:t>
      </w:r>
      <w:r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 обращени</w:t>
      </w:r>
      <w:r w:rsidR="00841C21"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я</w:t>
      </w:r>
      <w:r w:rsidRPr="006B1C3A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>.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</w:p>
    <w:p w:rsidR="000C0728" w:rsidRPr="00BD60F0" w:rsidRDefault="00A17476" w:rsidP="00BD60F0">
      <w:pPr>
        <w:pStyle w:val="a4"/>
        <w:ind w:firstLine="567"/>
        <w:jc w:val="both"/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К с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пециалистам общественной приемной администрации </w:t>
      </w:r>
      <w:proofErr w:type="spellStart"/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Усть-Таркского</w:t>
      </w:r>
      <w:proofErr w:type="spellEnd"/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района </w:t>
      </w:r>
      <w:r w:rsidR="005F6A62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в октябре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E81834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поступило </w:t>
      </w:r>
      <w:r w:rsidR="00E81834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 xml:space="preserve">1 </w:t>
      </w:r>
      <w:r w:rsidR="000C0728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обращени</w:t>
      </w:r>
      <w:r w:rsidR="00E81834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е</w:t>
      </w:r>
      <w:r w:rsidR="00095F56" w:rsidRPr="00E81834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года-0;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в октябре 2023 года -0);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</w:pPr>
    </w:p>
    <w:p w:rsidR="000C0728" w:rsidRPr="00BD60F0" w:rsidRDefault="0022670C" w:rsidP="00BD60F0">
      <w:pPr>
        <w:pStyle w:val="a4"/>
        <w:ind w:firstLine="567"/>
        <w:jc w:val="both"/>
        <w:rPr>
          <w:rFonts w:ascii="Times New Roman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lastRenderedPageBreak/>
        <w:t xml:space="preserve">В общественную приемную администрации Усть-Таркского района </w:t>
      </w:r>
      <w:r w:rsidR="005F6A62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в октябре</w:t>
      </w: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8C73C3" w:rsidRPr="00E81834">
        <w:rPr>
          <w:rFonts w:ascii="Times New Roman" w:hAnsi="Times New Roman" w:cs="Times New Roman"/>
          <w:b/>
          <w:color w:val="222A35" w:themeColor="text2" w:themeShade="80"/>
          <w:sz w:val="26"/>
          <w:szCs w:val="26"/>
        </w:rPr>
        <w:t>обращения не поступали</w:t>
      </w:r>
      <w:r w:rsidRPr="00E81834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(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в сентябре 2024 года-</w:t>
      </w:r>
      <w:r w:rsidR="00BD60F0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0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  <w:lang w:eastAsia="ru-RU"/>
        </w:rPr>
        <w:t>;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5F6A62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в октябре</w:t>
      </w:r>
      <w:r w:rsidR="000C0728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</w:t>
      </w:r>
      <w:r w:rsidR="00095F56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2023</w:t>
      </w:r>
      <w:r w:rsidR="000C0728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 xml:space="preserve"> года -</w:t>
      </w:r>
      <w:r w:rsidR="00636432" w:rsidRPr="00BD60F0">
        <w:rPr>
          <w:rFonts w:ascii="Times New Roman" w:hAnsi="Times New Roman" w:cs="Times New Roman"/>
          <w:i/>
          <w:color w:val="222A35" w:themeColor="text2" w:themeShade="80"/>
          <w:sz w:val="26"/>
          <w:szCs w:val="26"/>
        </w:rPr>
        <w:t>1</w:t>
      </w:r>
      <w:r w:rsidR="000C0728" w:rsidRPr="00BD60F0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>).</w:t>
      </w:r>
    </w:p>
    <w:p w:rsidR="00D25A61" w:rsidRPr="00BD60F0" w:rsidRDefault="00D25A61" w:rsidP="00BD60F0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222A35" w:themeColor="text2" w:themeShade="80"/>
          <w:sz w:val="26"/>
          <w:szCs w:val="26"/>
          <w:lang w:eastAsia="ar-SA"/>
        </w:rPr>
      </w:pP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hAnsi="Times New Roman" w:cs="Times New Roman"/>
          <w:color w:val="222A35" w:themeColor="text2" w:themeShade="80"/>
          <w:sz w:val="26"/>
          <w:szCs w:val="26"/>
          <w:lang w:eastAsia="ru-RU"/>
        </w:rPr>
        <w:t xml:space="preserve">Организация работы </w:t>
      </w: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Pr="00BD60F0" w:rsidRDefault="000C0728" w:rsidP="00BD60F0">
      <w:pPr>
        <w:pStyle w:val="a4"/>
        <w:ind w:firstLine="567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</w:p>
    <w:p w:rsidR="000C0728" w:rsidRPr="00BD60F0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Начальник отдела по работе с обращениями</w:t>
      </w:r>
    </w:p>
    <w:p w:rsidR="000C0728" w:rsidRPr="00BD60F0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граждан, правового консультирования </w:t>
      </w:r>
    </w:p>
    <w:p w:rsidR="000C0728" w:rsidRPr="00BD60F0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и юридической работы - общественная</w:t>
      </w:r>
    </w:p>
    <w:p w:rsidR="000C0728" w:rsidRPr="00095F5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</w:pP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приемная Главы района                                     </w:t>
      </w:r>
      <w:r w:rsidR="00BD60F0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    </w:t>
      </w:r>
      <w:r w:rsid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                    </w:t>
      </w:r>
      <w:r w:rsidR="00BD60F0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  </w:t>
      </w:r>
      <w:r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 xml:space="preserve">                               </w:t>
      </w:r>
      <w:proofErr w:type="spellStart"/>
      <w:r w:rsidR="00636432" w:rsidRPr="00BD60F0">
        <w:rPr>
          <w:rFonts w:ascii="Times New Roman" w:eastAsia="Calibri" w:hAnsi="Times New Roman" w:cs="Times New Roman"/>
          <w:color w:val="222A35" w:themeColor="text2" w:themeShade="80"/>
          <w:sz w:val="26"/>
          <w:szCs w:val="26"/>
        </w:rPr>
        <w:t>В.А.Коростелев</w:t>
      </w:r>
      <w:proofErr w:type="spellEnd"/>
    </w:p>
    <w:p w:rsidR="000C0728" w:rsidRPr="00095F56" w:rsidRDefault="000C0728" w:rsidP="000C0728">
      <w:pPr>
        <w:rPr>
          <w:color w:val="3B3838" w:themeColor="background2" w:themeShade="40"/>
          <w:sz w:val="26"/>
          <w:szCs w:val="26"/>
        </w:rPr>
      </w:pPr>
    </w:p>
    <w:p w:rsidR="003D1A7A" w:rsidRPr="00095F56" w:rsidRDefault="003D1A7A">
      <w:pPr>
        <w:rPr>
          <w:color w:val="3B3838" w:themeColor="background2" w:themeShade="40"/>
          <w:sz w:val="26"/>
          <w:szCs w:val="26"/>
        </w:rPr>
      </w:pPr>
    </w:p>
    <w:sectPr w:rsidR="003D1A7A" w:rsidRPr="00095F5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04FE9"/>
    <w:multiLevelType w:val="hybridMultilevel"/>
    <w:tmpl w:val="1F1CF27E"/>
    <w:lvl w:ilvl="0" w:tplc="E45A10F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95F56"/>
    <w:rsid w:val="000C0728"/>
    <w:rsid w:val="00144D79"/>
    <w:rsid w:val="001659B6"/>
    <w:rsid w:val="00196887"/>
    <w:rsid w:val="001B26E3"/>
    <w:rsid w:val="001F1B5E"/>
    <w:rsid w:val="0022670C"/>
    <w:rsid w:val="00373D98"/>
    <w:rsid w:val="0039276D"/>
    <w:rsid w:val="003D1A7A"/>
    <w:rsid w:val="00417FA9"/>
    <w:rsid w:val="0058350F"/>
    <w:rsid w:val="005F6A62"/>
    <w:rsid w:val="00636432"/>
    <w:rsid w:val="006B1C3A"/>
    <w:rsid w:val="007217C3"/>
    <w:rsid w:val="00841C21"/>
    <w:rsid w:val="008C73C3"/>
    <w:rsid w:val="009649B5"/>
    <w:rsid w:val="009B4E72"/>
    <w:rsid w:val="00A17476"/>
    <w:rsid w:val="00A26506"/>
    <w:rsid w:val="00A57F53"/>
    <w:rsid w:val="00AB1F0A"/>
    <w:rsid w:val="00BD60F0"/>
    <w:rsid w:val="00C760C4"/>
    <w:rsid w:val="00D25A61"/>
    <w:rsid w:val="00E13B22"/>
    <w:rsid w:val="00E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8222400"/>
        <c:axId val="-1178216960"/>
        <c:axId val="0"/>
      </c:bar3DChart>
      <c:catAx>
        <c:axId val="-117822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16960"/>
        <c:crosses val="autoZero"/>
        <c:auto val="1"/>
        <c:lblAlgn val="ctr"/>
        <c:lblOffset val="100"/>
        <c:noMultiLvlLbl val="0"/>
      </c:catAx>
      <c:valAx>
        <c:axId val="-117821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госуд.общ.</c:v>
                </c:pt>
                <c:pt idx="1">
                  <c:v>экономика</c:v>
                </c:pt>
                <c:pt idx="2">
                  <c:v>жкх</c:v>
                </c:pt>
                <c:pt idx="3">
                  <c:v>обор.безоп.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госуд.общ.</c:v>
                </c:pt>
                <c:pt idx="1">
                  <c:v>экономика</c:v>
                </c:pt>
                <c:pt idx="2">
                  <c:v>жкх</c:v>
                </c:pt>
                <c:pt idx="3">
                  <c:v>обор.безоп.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госуд.общ.</c:v>
                </c:pt>
                <c:pt idx="1">
                  <c:v>экономика</c:v>
                </c:pt>
                <c:pt idx="2">
                  <c:v>жкх</c:v>
                </c:pt>
                <c:pt idx="3">
                  <c:v>обор.безоп.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78216416"/>
        <c:axId val="-1178220224"/>
        <c:axId val="0"/>
      </c:bar3DChart>
      <c:catAx>
        <c:axId val="-117821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20224"/>
        <c:crosses val="autoZero"/>
        <c:auto val="1"/>
        <c:lblAlgn val="ctr"/>
        <c:lblOffset val="100"/>
        <c:noMultiLvlLbl val="0"/>
      </c:catAx>
      <c:valAx>
        <c:axId val="-117822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7821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Личный прием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экономика</c:v>
                </c:pt>
                <c:pt idx="2">
                  <c:v>соц.сфера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экономика</c:v>
                </c:pt>
                <c:pt idx="2">
                  <c:v>соц.сфера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жкх</c:v>
                </c:pt>
                <c:pt idx="1">
                  <c:v>экономика</c:v>
                </c:pt>
                <c:pt idx="2">
                  <c:v>соц.сфера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65613440"/>
        <c:axId val="-1365604192"/>
        <c:axId val="0"/>
      </c:bar3DChart>
      <c:catAx>
        <c:axId val="-136561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5604192"/>
        <c:crosses val="autoZero"/>
        <c:auto val="1"/>
        <c:lblAlgn val="ctr"/>
        <c:lblOffset val="100"/>
        <c:noMultiLvlLbl val="0"/>
      </c:catAx>
      <c:valAx>
        <c:axId val="-136560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6561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A04A-9A6E-40AB-B0DC-4C129D11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21</cp:revision>
  <cp:lastPrinted>2025-02-11T09:21:00Z</cp:lastPrinted>
  <dcterms:created xsi:type="dcterms:W3CDTF">2018-10-30T07:36:00Z</dcterms:created>
  <dcterms:modified xsi:type="dcterms:W3CDTF">2025-02-27T04:57:00Z</dcterms:modified>
</cp:coreProperties>
</file>