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EBE" w:rsidRDefault="005A6EBE" w:rsidP="004362A2">
      <w:pPr>
        <w:jc w:val="center"/>
        <w:rPr>
          <w:color w:val="000000"/>
          <w:szCs w:val="28"/>
          <w:lang w:bidi="ru-RU"/>
        </w:rPr>
      </w:pPr>
      <w:r w:rsidRPr="005A6EBE">
        <w:rPr>
          <w:rFonts w:ascii="Calibri" w:hAnsi="Calibri"/>
          <w:bCs/>
          <w:caps/>
          <w:noProof/>
          <w:color w:val="000000"/>
          <w:szCs w:val="28"/>
        </w:rPr>
        <w:drawing>
          <wp:inline distT="0" distB="0" distL="0" distR="0" wp14:anchorId="5F44B1BA" wp14:editId="6963056F">
            <wp:extent cx="489628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24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5" cy="71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EBE" w:rsidRPr="005A6EBE" w:rsidRDefault="005A6EBE" w:rsidP="004362A2">
      <w:pPr>
        <w:tabs>
          <w:tab w:val="center" w:pos="4873"/>
          <w:tab w:val="left" w:pos="7515"/>
        </w:tabs>
        <w:jc w:val="center"/>
        <w:rPr>
          <w:b/>
          <w:color w:val="000000"/>
          <w:szCs w:val="28"/>
          <w:lang w:bidi="ru-RU"/>
        </w:rPr>
      </w:pPr>
      <w:r w:rsidRPr="005A6EBE">
        <w:rPr>
          <w:b/>
          <w:color w:val="000000"/>
          <w:szCs w:val="28"/>
          <w:lang w:bidi="ru-RU"/>
        </w:rPr>
        <w:t>АДМИНИСТРАЦИЯ</w:t>
      </w:r>
    </w:p>
    <w:p w:rsidR="005A6EBE" w:rsidRPr="005A6EBE" w:rsidRDefault="005A6EBE" w:rsidP="004362A2">
      <w:pPr>
        <w:tabs>
          <w:tab w:val="center" w:pos="4873"/>
          <w:tab w:val="left" w:pos="7515"/>
        </w:tabs>
        <w:jc w:val="center"/>
        <w:rPr>
          <w:b/>
          <w:color w:val="000000"/>
          <w:szCs w:val="28"/>
          <w:lang w:bidi="ru-RU"/>
        </w:rPr>
      </w:pPr>
      <w:r w:rsidRPr="005A6EBE">
        <w:rPr>
          <w:b/>
          <w:color w:val="000000"/>
          <w:szCs w:val="28"/>
          <w:lang w:bidi="ru-RU"/>
        </w:rPr>
        <w:t>УСТЬ-ТАРКСКОГО РАЙОНА</w:t>
      </w:r>
    </w:p>
    <w:p w:rsidR="005A6EBE" w:rsidRPr="005A6EBE" w:rsidRDefault="005A6EBE" w:rsidP="004362A2">
      <w:pPr>
        <w:tabs>
          <w:tab w:val="center" w:pos="4873"/>
          <w:tab w:val="left" w:pos="7515"/>
        </w:tabs>
        <w:jc w:val="center"/>
        <w:rPr>
          <w:b/>
          <w:color w:val="000000"/>
          <w:szCs w:val="28"/>
          <w:lang w:bidi="ru-RU"/>
        </w:rPr>
      </w:pPr>
    </w:p>
    <w:p w:rsidR="005A6EBE" w:rsidRPr="005A6EBE" w:rsidRDefault="005A6EBE" w:rsidP="004362A2">
      <w:pPr>
        <w:tabs>
          <w:tab w:val="center" w:pos="4873"/>
          <w:tab w:val="left" w:pos="7515"/>
        </w:tabs>
        <w:jc w:val="center"/>
        <w:rPr>
          <w:b/>
          <w:color w:val="000000"/>
          <w:szCs w:val="28"/>
          <w:lang w:bidi="ru-RU"/>
        </w:rPr>
      </w:pPr>
      <w:r w:rsidRPr="005A6EBE">
        <w:rPr>
          <w:b/>
          <w:color w:val="000000"/>
          <w:szCs w:val="28"/>
          <w:lang w:bidi="ru-RU"/>
        </w:rPr>
        <w:t>ПОСТАНОВЛЕНИЕ</w:t>
      </w:r>
    </w:p>
    <w:p w:rsidR="005A6EBE" w:rsidRPr="005A6EBE" w:rsidRDefault="005A6EBE" w:rsidP="004362A2">
      <w:pPr>
        <w:tabs>
          <w:tab w:val="center" w:pos="4873"/>
          <w:tab w:val="left" w:pos="7515"/>
        </w:tabs>
        <w:jc w:val="center"/>
        <w:rPr>
          <w:color w:val="000000"/>
          <w:szCs w:val="28"/>
          <w:lang w:bidi="ru-RU"/>
        </w:rPr>
      </w:pPr>
    </w:p>
    <w:p w:rsidR="005A6EBE" w:rsidRPr="005A6EBE" w:rsidRDefault="005A6EBE" w:rsidP="004362A2">
      <w:pPr>
        <w:tabs>
          <w:tab w:val="center" w:pos="4873"/>
          <w:tab w:val="left" w:pos="7515"/>
        </w:tabs>
        <w:jc w:val="center"/>
        <w:rPr>
          <w:color w:val="000000"/>
          <w:szCs w:val="28"/>
          <w:lang w:bidi="ru-RU"/>
        </w:rPr>
      </w:pPr>
      <w:r w:rsidRPr="005A6EBE">
        <w:rPr>
          <w:color w:val="000000"/>
          <w:szCs w:val="28"/>
          <w:lang w:bidi="ru-RU"/>
        </w:rPr>
        <w:t>с. Усть-Тарка</w:t>
      </w:r>
    </w:p>
    <w:p w:rsidR="005A6EBE" w:rsidRPr="00E7600F" w:rsidRDefault="005A6EBE" w:rsidP="004362A2">
      <w:pPr>
        <w:tabs>
          <w:tab w:val="center" w:pos="4873"/>
          <w:tab w:val="left" w:pos="7515"/>
        </w:tabs>
        <w:ind w:firstLine="709"/>
        <w:rPr>
          <w:szCs w:val="28"/>
          <w:lang w:bidi="ru-RU"/>
        </w:rPr>
      </w:pPr>
      <w:r w:rsidRPr="00E7600F">
        <w:rPr>
          <w:szCs w:val="28"/>
          <w:lang w:bidi="ru-RU"/>
        </w:rPr>
        <w:t>от</w:t>
      </w:r>
      <w:r w:rsidR="00DD3C45" w:rsidRPr="00E7600F">
        <w:rPr>
          <w:szCs w:val="28"/>
          <w:lang w:bidi="ru-RU"/>
        </w:rPr>
        <w:t xml:space="preserve"> </w:t>
      </w:r>
      <w:r w:rsidR="004362A2">
        <w:rPr>
          <w:szCs w:val="28"/>
          <w:lang w:bidi="ru-RU"/>
        </w:rPr>
        <w:t>17.10</w:t>
      </w:r>
      <w:r w:rsidR="000D13DE" w:rsidRPr="00E7600F">
        <w:rPr>
          <w:szCs w:val="28"/>
          <w:lang w:bidi="ru-RU"/>
        </w:rPr>
        <w:t>.202</w:t>
      </w:r>
      <w:r w:rsidR="004860F9" w:rsidRPr="00E7600F">
        <w:rPr>
          <w:szCs w:val="28"/>
          <w:lang w:bidi="ru-RU"/>
        </w:rPr>
        <w:t>4</w:t>
      </w:r>
      <w:r w:rsidR="0021323B" w:rsidRPr="00E7600F">
        <w:rPr>
          <w:szCs w:val="28"/>
          <w:lang w:bidi="ru-RU"/>
        </w:rPr>
        <w:tab/>
      </w:r>
      <w:r w:rsidR="0021323B" w:rsidRPr="00E7600F">
        <w:rPr>
          <w:szCs w:val="28"/>
          <w:lang w:bidi="ru-RU"/>
        </w:rPr>
        <w:tab/>
      </w:r>
      <w:r w:rsidR="0021323B" w:rsidRPr="00E7600F">
        <w:rPr>
          <w:szCs w:val="28"/>
          <w:lang w:bidi="ru-RU"/>
        </w:rPr>
        <w:tab/>
        <w:t xml:space="preserve">              №</w:t>
      </w:r>
      <w:r w:rsidR="004362A2">
        <w:rPr>
          <w:szCs w:val="28"/>
          <w:lang w:bidi="ru-RU"/>
        </w:rPr>
        <w:t>318</w:t>
      </w:r>
      <w:r w:rsidR="0021323B" w:rsidRPr="00E7600F">
        <w:rPr>
          <w:szCs w:val="28"/>
          <w:lang w:bidi="ru-RU"/>
        </w:rPr>
        <w:t xml:space="preserve"> </w:t>
      </w:r>
    </w:p>
    <w:p w:rsidR="005A6EBE" w:rsidRPr="005A6EBE" w:rsidRDefault="005A6EBE" w:rsidP="004362A2">
      <w:pPr>
        <w:tabs>
          <w:tab w:val="center" w:pos="4873"/>
          <w:tab w:val="left" w:pos="7515"/>
        </w:tabs>
        <w:rPr>
          <w:color w:val="000000"/>
          <w:szCs w:val="28"/>
          <w:lang w:bidi="ru-RU"/>
        </w:rPr>
      </w:pPr>
    </w:p>
    <w:p w:rsidR="004362A2" w:rsidRDefault="004362A2" w:rsidP="004362A2">
      <w:pPr>
        <w:widowControl w:val="0"/>
        <w:ind w:right="40"/>
        <w:jc w:val="center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О внесении изменений в постановление администрации Усть-Таркского района от 07.02.2024 № 38</w:t>
      </w:r>
    </w:p>
    <w:p w:rsidR="004362A2" w:rsidRDefault="004362A2" w:rsidP="004362A2">
      <w:pPr>
        <w:widowControl w:val="0"/>
        <w:ind w:right="40"/>
        <w:jc w:val="center"/>
        <w:rPr>
          <w:color w:val="000000"/>
          <w:szCs w:val="28"/>
          <w:lang w:bidi="ru-RU"/>
        </w:rPr>
      </w:pPr>
    </w:p>
    <w:p w:rsidR="005A6EBE" w:rsidRPr="004362A2" w:rsidRDefault="00441DB5" w:rsidP="004362A2">
      <w:pPr>
        <w:widowControl w:val="0"/>
        <w:ind w:firstLine="567"/>
        <w:jc w:val="both"/>
        <w:rPr>
          <w:bCs/>
          <w:szCs w:val="28"/>
        </w:rPr>
      </w:pPr>
      <w:r w:rsidRPr="00441DB5">
        <w:rPr>
          <w:szCs w:val="28"/>
        </w:rPr>
        <w:t xml:space="preserve">В соответствии </w:t>
      </w:r>
      <w:r w:rsidRPr="00C525E1">
        <w:rPr>
          <w:szCs w:val="28"/>
        </w:rPr>
        <w:t xml:space="preserve">с </w:t>
      </w:r>
      <w:r w:rsidR="00C525E1" w:rsidRPr="00C525E1">
        <w:rPr>
          <w:bCs/>
          <w:szCs w:val="28"/>
        </w:rPr>
        <w:t>Государственной программой Новосибирской области «Развитие образования, создание условий для социализации детей и учащейся молодежи в Новосибирской области», утвержденной постановлением Правительства Новосибирской</w:t>
      </w:r>
      <w:r w:rsidR="00005319">
        <w:rPr>
          <w:bCs/>
          <w:szCs w:val="28"/>
        </w:rPr>
        <w:t xml:space="preserve"> области от 31.12.2014 г. №576-п, п</w:t>
      </w:r>
      <w:r w:rsidR="00201572" w:rsidRPr="00201572">
        <w:rPr>
          <w:bCs/>
          <w:szCs w:val="28"/>
        </w:rPr>
        <w:t>остановление</w:t>
      </w:r>
      <w:r w:rsidR="00E63D37">
        <w:rPr>
          <w:bCs/>
          <w:szCs w:val="28"/>
        </w:rPr>
        <w:t>м</w:t>
      </w:r>
      <w:r w:rsidR="00201572" w:rsidRPr="00201572">
        <w:rPr>
          <w:bCs/>
          <w:szCs w:val="28"/>
        </w:rPr>
        <w:t xml:space="preserve"> администрации Усть-Таркского района от 03.10.2013 №386 «Об утверждении порядка разработки, утверждения и реализации муниципальных программ Усть-Таркског</w:t>
      </w:r>
      <w:r w:rsidR="00005319">
        <w:rPr>
          <w:bCs/>
          <w:szCs w:val="28"/>
        </w:rPr>
        <w:t xml:space="preserve">о района Новосибирской области», </w:t>
      </w:r>
      <w:r w:rsidR="00992719">
        <w:rPr>
          <w:bCs/>
          <w:szCs w:val="28"/>
        </w:rPr>
        <w:t>«П</w:t>
      </w:r>
      <w:r w:rsidR="00C525E1" w:rsidRPr="00C525E1">
        <w:rPr>
          <w:bCs/>
          <w:szCs w:val="28"/>
        </w:rPr>
        <w:t>ланом мероприятий по реализации  региональных проектов национального проекта «</w:t>
      </w:r>
      <w:r w:rsidR="00C525E1" w:rsidRPr="007B30FE">
        <w:rPr>
          <w:bCs/>
          <w:szCs w:val="28"/>
        </w:rPr>
        <w:t>Образование»  на территории Усть-Таркского района Новосибирской области</w:t>
      </w:r>
      <w:r w:rsidR="00992719">
        <w:rPr>
          <w:bCs/>
          <w:szCs w:val="28"/>
        </w:rPr>
        <w:t>»</w:t>
      </w:r>
      <w:r w:rsidR="00F54EF1" w:rsidRPr="007B30FE">
        <w:rPr>
          <w:szCs w:val="28"/>
        </w:rPr>
        <w:t xml:space="preserve">, с целью </w:t>
      </w:r>
      <w:r w:rsidR="00C525E1" w:rsidRPr="007B30FE">
        <w:rPr>
          <w:szCs w:val="28"/>
        </w:rPr>
        <w:t>обеспечения соответствия качества образования запросам населения и перспективным задачам социально-экономического развития Усть-Таркского района</w:t>
      </w:r>
      <w:r w:rsidR="00005319">
        <w:rPr>
          <w:szCs w:val="28"/>
        </w:rPr>
        <w:t xml:space="preserve"> Новосибирской области</w:t>
      </w:r>
      <w:r w:rsidR="004362A2">
        <w:rPr>
          <w:bCs/>
          <w:szCs w:val="28"/>
        </w:rPr>
        <w:t>, постановляет</w:t>
      </w:r>
      <w:r w:rsidR="005A6EBE" w:rsidRPr="005A6EBE">
        <w:rPr>
          <w:color w:val="000000"/>
          <w:szCs w:val="28"/>
          <w:lang w:bidi="ru-RU"/>
        </w:rPr>
        <w:t>:</w:t>
      </w:r>
    </w:p>
    <w:p w:rsidR="005A6EBE" w:rsidRPr="003C5017" w:rsidRDefault="004362A2" w:rsidP="004362A2">
      <w:pPr>
        <w:widowControl w:val="0"/>
        <w:numPr>
          <w:ilvl w:val="0"/>
          <w:numId w:val="3"/>
        </w:numPr>
        <w:tabs>
          <w:tab w:val="left" w:pos="851"/>
        </w:tabs>
        <w:ind w:firstLine="567"/>
        <w:jc w:val="both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 xml:space="preserve">Внести изменения в </w:t>
      </w:r>
      <w:r w:rsidR="003C5017" w:rsidRPr="003C5017">
        <w:rPr>
          <w:color w:val="000000"/>
          <w:szCs w:val="28"/>
          <w:lang w:bidi="ru-RU"/>
        </w:rPr>
        <w:t>муниципальную программу «Развитие образования Усть-Таркского района на 202</w:t>
      </w:r>
      <w:r w:rsidR="004860F9" w:rsidRPr="004860F9">
        <w:rPr>
          <w:color w:val="000000"/>
          <w:szCs w:val="28"/>
          <w:lang w:bidi="ru-RU"/>
        </w:rPr>
        <w:t>4</w:t>
      </w:r>
      <w:r w:rsidR="003C5017" w:rsidRPr="003C5017">
        <w:rPr>
          <w:color w:val="000000"/>
          <w:szCs w:val="28"/>
          <w:lang w:bidi="ru-RU"/>
        </w:rPr>
        <w:t>-202</w:t>
      </w:r>
      <w:r w:rsidR="004860F9" w:rsidRPr="004860F9">
        <w:rPr>
          <w:color w:val="000000"/>
          <w:szCs w:val="28"/>
          <w:lang w:bidi="ru-RU"/>
        </w:rPr>
        <w:t>6</w:t>
      </w:r>
      <w:r w:rsidR="003C5017" w:rsidRPr="003C5017">
        <w:rPr>
          <w:color w:val="000000"/>
          <w:szCs w:val="28"/>
          <w:lang w:bidi="ru-RU"/>
        </w:rPr>
        <w:t xml:space="preserve"> годы»</w:t>
      </w:r>
      <w:r w:rsidR="00C0191D" w:rsidRPr="003C5017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>дополнив ее приложением № 6</w:t>
      </w:r>
      <w:r w:rsidR="00F03914">
        <w:rPr>
          <w:color w:val="000000"/>
          <w:szCs w:val="28"/>
          <w:lang w:bidi="ru-RU"/>
        </w:rPr>
        <w:t xml:space="preserve"> (прилагается)</w:t>
      </w:r>
      <w:r w:rsidR="00D375CA" w:rsidRPr="003C5017">
        <w:rPr>
          <w:color w:val="000000"/>
          <w:szCs w:val="28"/>
          <w:lang w:bidi="ru-RU"/>
        </w:rPr>
        <w:t>.</w:t>
      </w:r>
    </w:p>
    <w:p w:rsidR="00780955" w:rsidRPr="00920D0A" w:rsidRDefault="00780955" w:rsidP="004362A2">
      <w:pPr>
        <w:pStyle w:val="af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920D0A">
        <w:rPr>
          <w:bCs/>
          <w:szCs w:val="28"/>
        </w:rPr>
        <w:t>Опубликовать настоящее постановление в бюллетене органов местного самоуправления Усть-Таркского района и разместить на официальном сайте администрации Усть-Таркского района.</w:t>
      </w:r>
    </w:p>
    <w:p w:rsidR="00780955" w:rsidRDefault="00780955" w:rsidP="004362A2">
      <w:pPr>
        <w:pStyle w:val="af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Cs/>
          <w:szCs w:val="28"/>
        </w:rPr>
      </w:pPr>
      <w:r w:rsidRPr="00920D0A">
        <w:rPr>
          <w:bCs/>
          <w:szCs w:val="28"/>
        </w:rPr>
        <w:t>Настоящее постанов</w:t>
      </w:r>
      <w:r w:rsidR="00440B7E">
        <w:rPr>
          <w:bCs/>
          <w:szCs w:val="28"/>
        </w:rPr>
        <w:t>ление вступает в силу со дня</w:t>
      </w:r>
      <w:r w:rsidRPr="00920D0A">
        <w:rPr>
          <w:bCs/>
          <w:szCs w:val="28"/>
        </w:rPr>
        <w:t xml:space="preserve"> опубликования.</w:t>
      </w:r>
    </w:p>
    <w:p w:rsidR="00780955" w:rsidRPr="008D363B" w:rsidRDefault="00780955" w:rsidP="004362A2">
      <w:pPr>
        <w:pStyle w:val="af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Cs w:val="28"/>
        </w:rPr>
      </w:pPr>
      <w:r w:rsidRPr="003A64C3">
        <w:rPr>
          <w:bCs/>
          <w:szCs w:val="28"/>
        </w:rPr>
        <w:t xml:space="preserve">Контроль за исполнением настоящего постановления возложить на </w:t>
      </w:r>
      <w:r w:rsidR="004F1C81">
        <w:rPr>
          <w:bCs/>
          <w:szCs w:val="28"/>
        </w:rPr>
        <w:t>заместител</w:t>
      </w:r>
      <w:r w:rsidR="000C6482">
        <w:rPr>
          <w:bCs/>
          <w:szCs w:val="28"/>
        </w:rPr>
        <w:t>я Г</w:t>
      </w:r>
      <w:r w:rsidR="004F1C81">
        <w:rPr>
          <w:bCs/>
          <w:szCs w:val="28"/>
        </w:rPr>
        <w:t xml:space="preserve">лавы </w:t>
      </w:r>
      <w:r w:rsidRPr="003A64C3">
        <w:rPr>
          <w:bCs/>
          <w:szCs w:val="28"/>
        </w:rPr>
        <w:t>администрации</w:t>
      </w:r>
      <w:r w:rsidR="000C6482">
        <w:rPr>
          <w:bCs/>
          <w:szCs w:val="28"/>
        </w:rPr>
        <w:t xml:space="preserve"> Усть-Таркского района </w:t>
      </w:r>
      <w:r w:rsidR="004F1C81">
        <w:rPr>
          <w:bCs/>
          <w:szCs w:val="28"/>
        </w:rPr>
        <w:t>по социальным вопросам</w:t>
      </w:r>
      <w:r w:rsidR="000C6482">
        <w:rPr>
          <w:bCs/>
          <w:szCs w:val="28"/>
        </w:rPr>
        <w:t xml:space="preserve"> </w:t>
      </w:r>
      <w:r w:rsidR="004860F9">
        <w:rPr>
          <w:bCs/>
          <w:szCs w:val="28"/>
        </w:rPr>
        <w:t>Миллер И.Н.</w:t>
      </w:r>
    </w:p>
    <w:p w:rsidR="0078059E" w:rsidRDefault="0078059E" w:rsidP="004362A2">
      <w:pPr>
        <w:widowControl w:val="0"/>
        <w:ind w:firstLine="709"/>
        <w:jc w:val="both"/>
        <w:rPr>
          <w:rFonts w:eastAsia="Arial Unicode MS" w:cs="Arial Unicode MS"/>
          <w:color w:val="000000"/>
          <w:szCs w:val="28"/>
          <w:lang w:bidi="ru-RU"/>
        </w:rPr>
      </w:pPr>
    </w:p>
    <w:p w:rsidR="00440B7E" w:rsidRDefault="00440B7E" w:rsidP="004362A2">
      <w:pPr>
        <w:widowControl w:val="0"/>
        <w:ind w:firstLine="709"/>
        <w:jc w:val="both"/>
        <w:rPr>
          <w:rFonts w:eastAsia="Arial Unicode MS" w:cs="Arial Unicode MS"/>
          <w:color w:val="000000"/>
          <w:szCs w:val="28"/>
          <w:lang w:bidi="ru-RU"/>
        </w:rPr>
      </w:pPr>
    </w:p>
    <w:p w:rsidR="005A6EBE" w:rsidRPr="005A6EBE" w:rsidRDefault="005A6EBE" w:rsidP="00440B7E">
      <w:pPr>
        <w:widowControl w:val="0"/>
        <w:jc w:val="both"/>
        <w:rPr>
          <w:rFonts w:eastAsia="Arial Unicode MS" w:cs="Arial Unicode MS"/>
          <w:color w:val="000000"/>
          <w:szCs w:val="28"/>
          <w:lang w:bidi="ru-RU"/>
        </w:rPr>
      </w:pPr>
      <w:r w:rsidRPr="005A6EBE">
        <w:rPr>
          <w:rFonts w:eastAsia="Arial Unicode MS" w:cs="Arial Unicode MS"/>
          <w:color w:val="000000"/>
          <w:szCs w:val="28"/>
          <w:lang w:bidi="ru-RU"/>
        </w:rPr>
        <w:t>Глав</w:t>
      </w:r>
      <w:r w:rsidR="00440B7E">
        <w:rPr>
          <w:rFonts w:eastAsia="Arial Unicode MS" w:cs="Arial Unicode MS"/>
          <w:color w:val="000000"/>
          <w:szCs w:val="28"/>
          <w:lang w:bidi="ru-RU"/>
        </w:rPr>
        <w:t>а</w:t>
      </w:r>
      <w:r w:rsidR="000D13DE">
        <w:rPr>
          <w:rFonts w:eastAsia="Arial Unicode MS" w:cs="Arial Unicode MS"/>
          <w:color w:val="000000"/>
          <w:szCs w:val="28"/>
          <w:lang w:bidi="ru-RU"/>
        </w:rPr>
        <w:t xml:space="preserve"> </w:t>
      </w:r>
      <w:r w:rsidRPr="005A6EBE">
        <w:rPr>
          <w:rFonts w:eastAsia="Arial Unicode MS" w:cs="Arial Unicode MS"/>
          <w:color w:val="000000"/>
          <w:szCs w:val="28"/>
          <w:lang w:bidi="ru-RU"/>
        </w:rPr>
        <w:t>Усть-Таркского района</w:t>
      </w:r>
    </w:p>
    <w:p w:rsidR="005A6EBE" w:rsidRPr="005A6EBE" w:rsidRDefault="005A6EBE" w:rsidP="00440B7E">
      <w:pPr>
        <w:widowControl w:val="0"/>
        <w:jc w:val="both"/>
        <w:rPr>
          <w:rFonts w:eastAsia="Arial Unicode MS" w:cs="Arial Unicode MS"/>
          <w:color w:val="000000"/>
          <w:sz w:val="20"/>
          <w:lang w:bidi="ru-RU"/>
        </w:rPr>
      </w:pPr>
      <w:r w:rsidRPr="005A6EBE">
        <w:rPr>
          <w:rFonts w:eastAsia="Arial Unicode MS" w:cs="Arial Unicode MS"/>
          <w:color w:val="000000"/>
          <w:szCs w:val="28"/>
          <w:lang w:bidi="ru-RU"/>
        </w:rPr>
        <w:t>Новосибирской области</w:t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Pr="005A6EBE">
        <w:rPr>
          <w:rFonts w:eastAsia="Arial Unicode MS" w:cs="Arial Unicode MS"/>
          <w:color w:val="000000"/>
          <w:szCs w:val="28"/>
          <w:lang w:bidi="ru-RU"/>
        </w:rPr>
        <w:tab/>
      </w:r>
      <w:r w:rsidR="008D363B">
        <w:rPr>
          <w:rFonts w:eastAsia="Arial Unicode MS" w:cs="Arial Unicode MS"/>
          <w:color w:val="000000"/>
          <w:szCs w:val="28"/>
          <w:lang w:bidi="ru-RU"/>
        </w:rPr>
        <w:t xml:space="preserve">         </w:t>
      </w:r>
      <w:r w:rsidR="00440B7E">
        <w:rPr>
          <w:rFonts w:eastAsia="Arial Unicode MS" w:cs="Arial Unicode MS"/>
          <w:color w:val="000000"/>
          <w:szCs w:val="28"/>
          <w:lang w:bidi="ru-RU"/>
        </w:rPr>
        <w:t xml:space="preserve">         </w:t>
      </w:r>
      <w:r w:rsidR="008D363B">
        <w:rPr>
          <w:rFonts w:eastAsia="Arial Unicode MS" w:cs="Arial Unicode MS"/>
          <w:color w:val="000000"/>
          <w:szCs w:val="28"/>
          <w:lang w:bidi="ru-RU"/>
        </w:rPr>
        <w:t xml:space="preserve">   </w:t>
      </w:r>
      <w:r w:rsidR="00440B7E">
        <w:rPr>
          <w:rFonts w:eastAsia="Arial Unicode MS" w:cs="Arial Unicode MS"/>
          <w:color w:val="000000"/>
          <w:szCs w:val="28"/>
          <w:lang w:bidi="ru-RU"/>
        </w:rPr>
        <w:t>С.В. Синяев</w:t>
      </w:r>
    </w:p>
    <w:p w:rsidR="00637C89" w:rsidRDefault="00637C89" w:rsidP="004362A2">
      <w:pPr>
        <w:jc w:val="both"/>
        <w:rPr>
          <w:color w:val="1A1A1A"/>
          <w:sz w:val="20"/>
        </w:rPr>
      </w:pPr>
    </w:p>
    <w:p w:rsidR="00F03914" w:rsidRDefault="00F03914" w:rsidP="004362A2">
      <w:pPr>
        <w:jc w:val="both"/>
        <w:rPr>
          <w:sz w:val="24"/>
          <w:szCs w:val="24"/>
        </w:rPr>
      </w:pPr>
    </w:p>
    <w:p w:rsidR="002060B6" w:rsidRDefault="002060B6" w:rsidP="004362A2">
      <w:pPr>
        <w:jc w:val="both"/>
        <w:rPr>
          <w:sz w:val="24"/>
          <w:szCs w:val="24"/>
        </w:rPr>
        <w:sectPr w:rsidR="002060B6" w:rsidSect="00005319">
          <w:pgSz w:w="12240" w:h="15840"/>
          <w:pgMar w:top="851" w:right="616" w:bottom="851" w:left="1418" w:header="720" w:footer="720" w:gutter="0"/>
          <w:cols w:space="720"/>
          <w:docGrid w:linePitch="381"/>
        </w:sectPr>
      </w:pPr>
    </w:p>
    <w:p w:rsidR="00440B7E" w:rsidRDefault="00440B7E" w:rsidP="00F0391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</w:p>
    <w:p w:rsidR="00440B7E" w:rsidRDefault="00440B7E" w:rsidP="00F039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Усть-Таркского района</w:t>
      </w:r>
    </w:p>
    <w:p w:rsidR="00F03914" w:rsidRDefault="00440B7E" w:rsidP="00F0391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16.10.2024 № 318</w:t>
      </w:r>
    </w:p>
    <w:p w:rsidR="00F03914" w:rsidRDefault="00F03914" w:rsidP="00F03914">
      <w:pPr>
        <w:jc w:val="right"/>
        <w:rPr>
          <w:sz w:val="24"/>
          <w:szCs w:val="24"/>
        </w:rPr>
      </w:pPr>
    </w:p>
    <w:p w:rsidR="00F03914" w:rsidRPr="00363FD7" w:rsidRDefault="00440B7E" w:rsidP="00F03914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03914" w:rsidRPr="00363FD7">
        <w:rPr>
          <w:sz w:val="24"/>
          <w:szCs w:val="24"/>
        </w:rPr>
        <w:t>Приложение</w:t>
      </w:r>
      <w:r w:rsidR="00F03914">
        <w:rPr>
          <w:sz w:val="24"/>
          <w:szCs w:val="24"/>
        </w:rPr>
        <w:t xml:space="preserve"> 6</w:t>
      </w:r>
    </w:p>
    <w:p w:rsidR="00F03914" w:rsidRPr="00363FD7" w:rsidRDefault="00F03914" w:rsidP="00F03914">
      <w:pPr>
        <w:jc w:val="right"/>
        <w:rPr>
          <w:sz w:val="24"/>
          <w:szCs w:val="24"/>
        </w:rPr>
      </w:pPr>
      <w:r w:rsidRPr="00363FD7">
        <w:rPr>
          <w:sz w:val="24"/>
          <w:szCs w:val="24"/>
        </w:rPr>
        <w:t xml:space="preserve">к Муниципальной программе </w:t>
      </w:r>
    </w:p>
    <w:p w:rsidR="00F03914" w:rsidRPr="00363FD7" w:rsidRDefault="00F03914" w:rsidP="00F03914">
      <w:pPr>
        <w:jc w:val="right"/>
        <w:rPr>
          <w:sz w:val="24"/>
          <w:szCs w:val="24"/>
        </w:rPr>
      </w:pPr>
      <w:r w:rsidRPr="00363FD7">
        <w:rPr>
          <w:sz w:val="24"/>
          <w:szCs w:val="24"/>
        </w:rPr>
        <w:t xml:space="preserve">«Развитие образования Усть-Таркского района </w:t>
      </w:r>
    </w:p>
    <w:p w:rsidR="00F03914" w:rsidRPr="00363FD7" w:rsidRDefault="00F03914" w:rsidP="00F03914">
      <w:pPr>
        <w:jc w:val="right"/>
        <w:rPr>
          <w:sz w:val="24"/>
          <w:szCs w:val="24"/>
        </w:rPr>
      </w:pPr>
      <w:r w:rsidRPr="00363FD7">
        <w:rPr>
          <w:sz w:val="24"/>
          <w:szCs w:val="24"/>
        </w:rPr>
        <w:t>на 202</w:t>
      </w:r>
      <w:r>
        <w:rPr>
          <w:sz w:val="24"/>
          <w:szCs w:val="24"/>
        </w:rPr>
        <w:t>4</w:t>
      </w:r>
      <w:r w:rsidRPr="00363FD7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363FD7">
        <w:rPr>
          <w:sz w:val="24"/>
          <w:szCs w:val="24"/>
        </w:rPr>
        <w:t xml:space="preserve"> годы»</w:t>
      </w:r>
    </w:p>
    <w:p w:rsidR="00F03914" w:rsidRDefault="00F03914" w:rsidP="00F03914">
      <w:pPr>
        <w:jc w:val="center"/>
        <w:rPr>
          <w:b/>
          <w:sz w:val="24"/>
          <w:szCs w:val="24"/>
        </w:rPr>
      </w:pPr>
    </w:p>
    <w:p w:rsidR="00F03914" w:rsidRDefault="00F03914" w:rsidP="00F03914">
      <w:pPr>
        <w:jc w:val="center"/>
        <w:rPr>
          <w:b/>
          <w:sz w:val="24"/>
          <w:szCs w:val="24"/>
        </w:rPr>
      </w:pPr>
    </w:p>
    <w:p w:rsidR="00F03914" w:rsidRPr="00363FD7" w:rsidRDefault="00F03914" w:rsidP="00F039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и ресурсное обеспечение </w:t>
      </w:r>
    </w:p>
    <w:p w:rsidR="00F03914" w:rsidRPr="00363FD7" w:rsidRDefault="00F03914" w:rsidP="00F03914">
      <w:pPr>
        <w:jc w:val="center"/>
        <w:rPr>
          <w:b/>
          <w:sz w:val="24"/>
          <w:szCs w:val="24"/>
        </w:rPr>
      </w:pPr>
      <w:r w:rsidRPr="00363FD7">
        <w:rPr>
          <w:b/>
          <w:sz w:val="24"/>
          <w:szCs w:val="24"/>
        </w:rPr>
        <w:t>Муниципальной программы «Развитие образования Усть-Таркского района на 202</w:t>
      </w:r>
      <w:r>
        <w:rPr>
          <w:b/>
          <w:sz w:val="24"/>
          <w:szCs w:val="24"/>
        </w:rPr>
        <w:t>4</w:t>
      </w:r>
      <w:r w:rsidRPr="00363FD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6</w:t>
      </w:r>
      <w:r w:rsidRPr="00363FD7">
        <w:rPr>
          <w:b/>
          <w:sz w:val="24"/>
          <w:szCs w:val="24"/>
        </w:rPr>
        <w:t xml:space="preserve"> годы»</w:t>
      </w:r>
    </w:p>
    <w:p w:rsidR="00F03914" w:rsidRPr="00363FD7" w:rsidRDefault="00F03914" w:rsidP="00F03914">
      <w:pPr>
        <w:jc w:val="center"/>
        <w:rPr>
          <w:b/>
          <w:sz w:val="24"/>
          <w:szCs w:val="24"/>
        </w:rPr>
      </w:pPr>
    </w:p>
    <w:tbl>
      <w:tblPr>
        <w:tblStyle w:val="af3"/>
        <w:tblW w:w="15417" w:type="dxa"/>
        <w:tblLayout w:type="fixed"/>
        <w:tblLook w:val="04A0" w:firstRow="1" w:lastRow="0" w:firstColumn="1" w:lastColumn="0" w:noHBand="0" w:noVBand="1"/>
      </w:tblPr>
      <w:tblGrid>
        <w:gridCol w:w="2812"/>
        <w:gridCol w:w="1785"/>
        <w:gridCol w:w="34"/>
        <w:gridCol w:w="13"/>
        <w:gridCol w:w="1058"/>
        <w:gridCol w:w="35"/>
        <w:gridCol w:w="75"/>
        <w:gridCol w:w="18"/>
        <w:gridCol w:w="31"/>
        <w:gridCol w:w="40"/>
        <w:gridCol w:w="8"/>
        <w:gridCol w:w="12"/>
        <w:gridCol w:w="26"/>
        <w:gridCol w:w="819"/>
        <w:gridCol w:w="389"/>
        <w:gridCol w:w="41"/>
        <w:gridCol w:w="18"/>
        <w:gridCol w:w="26"/>
        <w:gridCol w:w="16"/>
        <w:gridCol w:w="26"/>
        <w:gridCol w:w="30"/>
        <w:gridCol w:w="19"/>
        <w:gridCol w:w="40"/>
        <w:gridCol w:w="879"/>
        <w:gridCol w:w="119"/>
        <w:gridCol w:w="103"/>
        <w:gridCol w:w="44"/>
        <w:gridCol w:w="14"/>
        <w:gridCol w:w="91"/>
        <w:gridCol w:w="40"/>
        <w:gridCol w:w="16"/>
        <w:gridCol w:w="19"/>
        <w:gridCol w:w="1200"/>
        <w:gridCol w:w="1980"/>
        <w:gridCol w:w="30"/>
        <w:gridCol w:w="100"/>
        <w:gridCol w:w="10"/>
        <w:gridCol w:w="3401"/>
      </w:tblGrid>
      <w:tr w:rsidR="00F03914" w:rsidRPr="00363FD7" w:rsidTr="00F03914"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819" w:type="dxa"/>
            <w:gridSpan w:val="2"/>
            <w:vMerge w:val="restart"/>
          </w:tcPr>
          <w:p w:rsidR="00F03914" w:rsidRPr="00001A9A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1A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65" w:type="dxa"/>
            <w:gridSpan w:val="30"/>
          </w:tcPr>
          <w:p w:rsidR="00F03914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Значение показателя,</w:t>
            </w:r>
          </w:p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том числе по годам реализации (указываются прогнозные значения)</w:t>
            </w:r>
          </w:p>
        </w:tc>
        <w:tc>
          <w:tcPr>
            <w:tcW w:w="1980" w:type="dxa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Исполнитель </w:t>
            </w:r>
          </w:p>
        </w:tc>
        <w:tc>
          <w:tcPr>
            <w:tcW w:w="3541" w:type="dxa"/>
            <w:gridSpan w:val="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Ожидаемый результат</w:t>
            </w:r>
          </w:p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2812" w:type="dxa"/>
            <w:vMerge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19" w:type="dxa"/>
            <w:gridSpan w:val="2"/>
            <w:vMerge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71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1064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</w:t>
            </w:r>
          </w:p>
        </w:tc>
        <w:tc>
          <w:tcPr>
            <w:tcW w:w="1706" w:type="dxa"/>
            <w:gridSpan w:val="1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2026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1980" w:type="dxa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41" w:type="dxa"/>
            <w:gridSpan w:val="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335"/>
        </w:trPr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образования Усть-Таркского района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63FD7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63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F03914" w:rsidRPr="00363FD7" w:rsidTr="00F03914">
        <w:trPr>
          <w:trHeight w:val="335"/>
        </w:trPr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Цель: обеспечение соответствия качества образования запросам населения и перспективным задачам социально-экономического развития Усть-Таркского района</w:t>
            </w:r>
          </w:p>
        </w:tc>
      </w:tr>
      <w:tr w:rsidR="00F03914" w:rsidRPr="00363FD7" w:rsidTr="00F03914">
        <w:trPr>
          <w:trHeight w:val="335"/>
        </w:trPr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1: создание в системе дошкольного, общего и дополнительного образования детей условий для получения качественного образования, включая развитие базовой инфраструктуры</w:t>
            </w:r>
          </w:p>
        </w:tc>
      </w:tr>
      <w:tr w:rsidR="00F03914" w:rsidRPr="00363FD7" w:rsidTr="00F03914">
        <w:trPr>
          <w:trHeight w:val="413"/>
        </w:trPr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дошкольного, общего и дополнительного образования детей»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1: обеспечение равных возможностей и условий в получении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 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1 подпрограммы 1: развитие сети муниципальных организаций дошкольного образования</w:t>
            </w:r>
          </w:p>
        </w:tc>
      </w:tr>
      <w:tr w:rsidR="00F03914" w:rsidRPr="00363FD7" w:rsidTr="00F03914">
        <w:trPr>
          <w:trHeight w:val="48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 xml:space="preserve">1.1. Реконструкция и ремонт зданий образовательных организаций, реализующих программы дошкольного </w:t>
            </w:r>
            <w:r w:rsidRPr="0036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на территории Усть-Таркского района.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23959160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41359160</w:t>
            </w:r>
          </w:p>
        </w:tc>
        <w:tc>
          <w:tcPr>
            <w:tcW w:w="1980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541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Будут обеспечены современные условия предоставления дошкольного образования в соответствии с ФГОС.</w:t>
            </w:r>
          </w:p>
        </w:tc>
      </w:tr>
      <w:tr w:rsidR="00F03914" w:rsidRPr="00363FD7" w:rsidTr="00F03914">
        <w:trPr>
          <w:trHeight w:val="39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33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23680460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8700000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41080460</w:t>
            </w:r>
          </w:p>
        </w:tc>
        <w:tc>
          <w:tcPr>
            <w:tcW w:w="1980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4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278700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278700</w:t>
            </w:r>
          </w:p>
        </w:tc>
        <w:tc>
          <w:tcPr>
            <w:tcW w:w="1980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70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2 подпрограммы 1: приведение базовой инфраструктуры системы образования в соответствие с требованиями санитарных норм и правил путем реконструкции, материального и технологического оснащения действующих объектов образования</w:t>
            </w:r>
          </w:p>
        </w:tc>
      </w:tr>
      <w:tr w:rsidR="00F03914" w:rsidRPr="00363FD7" w:rsidTr="00F03914">
        <w:trPr>
          <w:trHeight w:val="36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1.2.Ремонт зданий</w:t>
            </w:r>
          </w:p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 xml:space="preserve"> муниципальных образовательных организаций, обеспечивающих функционирование системы образования района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11250000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11350000</w:t>
            </w:r>
          </w:p>
        </w:tc>
        <w:tc>
          <w:tcPr>
            <w:tcW w:w="1980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541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3FD7">
              <w:rPr>
                <w:rFonts w:ascii="Times New Roman" w:hAnsi="Times New Roman"/>
                <w:sz w:val="24"/>
                <w:szCs w:val="24"/>
              </w:rPr>
              <w:t xml:space="preserve"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ФГОС), в общей численности обучающихся составит </w:t>
            </w: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363F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F03914" w:rsidRPr="00363FD7" w:rsidTr="00F03914">
        <w:trPr>
          <w:trHeight w:val="42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5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11115000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11115000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79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135000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235000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843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60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1.3. Создание в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</w:t>
            </w:r>
            <w:r w:rsidRPr="00363F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расположенных в сельской местности и малых городах, центров образования естественно-научной и технологической направленностей «Точка роста» в рамках регионального проекта «Современная школа» национального проекта «Образование» 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8" w:type="dxa"/>
            <w:gridSpan w:val="8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24" w:type="dxa"/>
            <w:gridSpan w:val="7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980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541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Будут обеспечены    образовательными организациями современные условия предоставления общего и дополнительного образования</w:t>
            </w:r>
          </w:p>
        </w:tc>
      </w:tr>
      <w:tr w:rsidR="00F03914" w:rsidRPr="00363FD7" w:rsidTr="00F03914">
        <w:trPr>
          <w:trHeight w:val="66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gridSpan w:val="8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424" w:type="dxa"/>
            <w:gridSpan w:val="7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1000000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5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8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687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8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809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gridSpan w:val="8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253D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95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1.4.</w:t>
            </w:r>
            <w:r w:rsidRPr="00363FD7">
              <w:rPr>
                <w:rFonts w:ascii="Times New Roman" w:hAnsi="Times New Roman"/>
                <w:szCs w:val="28"/>
              </w:rPr>
              <w:t xml:space="preserve"> </w:t>
            </w:r>
            <w:r w:rsidRPr="00363FD7">
              <w:rPr>
                <w:rFonts w:ascii="Times New Roman" w:hAnsi="Times New Roman"/>
                <w:sz w:val="24"/>
                <w:szCs w:val="24"/>
              </w:rPr>
              <w:t>Модернизация</w:t>
            </w:r>
            <w:r w:rsidRPr="00363FD7">
              <w:rPr>
                <w:rFonts w:ascii="Times New Roman" w:hAnsi="Times New Roman"/>
                <w:sz w:val="24"/>
                <w:szCs w:val="24"/>
              </w:rPr>
              <w:tab/>
              <w:t>технологической и материально-</w:t>
            </w:r>
            <w:r w:rsidRPr="00363FD7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оснащенности муниципальных образовательных организаций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13445909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17445909</w:t>
            </w:r>
          </w:p>
        </w:tc>
        <w:tc>
          <w:tcPr>
            <w:tcW w:w="1980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541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Будут обеспечены    образовательн</w:t>
            </w:r>
            <w:bookmarkStart w:id="1" w:name="page31"/>
            <w:bookmarkEnd w:id="1"/>
            <w:r w:rsidRPr="00363FD7">
              <w:rPr>
                <w:rFonts w:ascii="Times New Roman" w:hAnsi="Times New Roman"/>
                <w:sz w:val="24"/>
                <w:szCs w:val="24"/>
              </w:rPr>
              <w:t xml:space="preserve">ыми организациями современные </w:t>
            </w:r>
            <w:r w:rsidRPr="00363FD7">
              <w:rPr>
                <w:rFonts w:ascii="Times New Roman" w:hAnsi="Times New Roman"/>
                <w:sz w:val="24"/>
                <w:szCs w:val="24"/>
              </w:rPr>
              <w:lastRenderedPageBreak/>
              <w:t>условия предоставления общего образования в соответствии с ФГОС</w:t>
            </w:r>
          </w:p>
        </w:tc>
      </w:tr>
      <w:tr w:rsidR="00F03914" w:rsidRPr="00363FD7" w:rsidTr="00F03914">
        <w:trPr>
          <w:trHeight w:val="40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39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13445909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2000000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17445909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3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3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gridSpan w:val="5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10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3 подпрограммы 1: развитие системы обеспечения безопасности функционирования и охраны здоровья в образовательных организациях района</w:t>
            </w:r>
          </w:p>
        </w:tc>
      </w:tr>
      <w:tr w:rsidR="00F03914" w:rsidRPr="00363FD7" w:rsidTr="00F03914">
        <w:trPr>
          <w:trHeight w:val="57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1.5.</w:t>
            </w:r>
            <w:r w:rsidRPr="00363FD7">
              <w:rPr>
                <w:rFonts w:ascii="Times New Roman" w:hAnsi="Times New Roman"/>
                <w:szCs w:val="28"/>
              </w:rPr>
              <w:t xml:space="preserve"> </w:t>
            </w:r>
            <w:r w:rsidRPr="00363FD7">
              <w:rPr>
                <w:rFonts w:ascii="Times New Roman" w:hAnsi="Times New Roman"/>
                <w:sz w:val="24"/>
                <w:szCs w:val="24"/>
              </w:rPr>
              <w:t>Развитие системы обеспечения безопасности функционирования и охраны здоровья в образовательных организациях дошкольного, общего и дополнительного образования детей и обеспечивает антитеррористическую безопасность в образовательных организациях района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11306000</w:t>
            </w:r>
          </w:p>
        </w:tc>
        <w:tc>
          <w:tcPr>
            <w:tcW w:w="1246" w:type="dxa"/>
            <w:gridSpan w:val="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095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646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13306000</w:t>
            </w:r>
          </w:p>
        </w:tc>
        <w:tc>
          <w:tcPr>
            <w:tcW w:w="2120" w:type="dxa"/>
            <w:gridSpan w:val="4"/>
            <w:vMerge w:val="restart"/>
          </w:tcPr>
          <w:p w:rsidR="00F03914" w:rsidRPr="00363FD7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401" w:type="dxa"/>
            <w:vMerge w:val="restart"/>
          </w:tcPr>
          <w:p w:rsidR="00F03914" w:rsidRPr="00363FD7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Актуализация требований санитарных и строительных норм,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</w:t>
            </w:r>
          </w:p>
        </w:tc>
      </w:tr>
      <w:tr w:rsidR="00F03914" w:rsidRPr="00363FD7" w:rsidTr="00F03914">
        <w:trPr>
          <w:trHeight w:val="52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81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6306000</w:t>
            </w:r>
          </w:p>
        </w:tc>
        <w:tc>
          <w:tcPr>
            <w:tcW w:w="1246" w:type="dxa"/>
            <w:gridSpan w:val="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095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1000000</w:t>
            </w:r>
          </w:p>
        </w:tc>
        <w:tc>
          <w:tcPr>
            <w:tcW w:w="1646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8306000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77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5000000</w:t>
            </w:r>
          </w:p>
        </w:tc>
        <w:tc>
          <w:tcPr>
            <w:tcW w:w="1246" w:type="dxa"/>
            <w:gridSpan w:val="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115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gridSpan w:val="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gridSpan w:val="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gridSpan w:val="9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2016" w:type="dxa"/>
            <w:gridSpan w:val="3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2: 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</w:t>
            </w:r>
          </w:p>
        </w:tc>
        <w:tc>
          <w:tcPr>
            <w:tcW w:w="3401" w:type="dxa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4 подпрограммы 1: модернизация содержания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</w:t>
            </w:r>
          </w:p>
        </w:tc>
      </w:tr>
      <w:tr w:rsidR="00F03914" w:rsidRPr="00363FD7" w:rsidTr="00F03914">
        <w:trPr>
          <w:trHeight w:val="645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 xml:space="preserve">1.9.Обеспечение функционирования информационно-технологической </w:t>
            </w:r>
            <w:r w:rsidRPr="0036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 сферы образования и информационной открытости образовательных организаций и органа управления образованием   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1278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1378900</w:t>
            </w:r>
          </w:p>
        </w:tc>
        <w:tc>
          <w:tcPr>
            <w:tcW w:w="1305" w:type="dxa"/>
            <w:gridSpan w:val="6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155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527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3978900</w:t>
            </w:r>
          </w:p>
        </w:tc>
        <w:tc>
          <w:tcPr>
            <w:tcW w:w="2120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401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 xml:space="preserve">Всеми образовательными организациями и управлению образованием будет обеспечиваться доступность </w:t>
            </w:r>
            <w:r w:rsidRPr="00363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своей деятельности на сайтах в сети Интернет. Во всех образовательных организациях будут действовать коллегиальные органы управления с участием общественности</w:t>
            </w:r>
          </w:p>
        </w:tc>
      </w:tr>
      <w:tr w:rsidR="00F03914" w:rsidRPr="00363FD7" w:rsidTr="00F03914">
        <w:trPr>
          <w:trHeight w:val="64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8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gridSpan w:val="6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8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8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1378900</w:t>
            </w:r>
          </w:p>
        </w:tc>
        <w:tc>
          <w:tcPr>
            <w:tcW w:w="1305" w:type="dxa"/>
            <w:gridSpan w:val="6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155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1300000</w:t>
            </w:r>
          </w:p>
        </w:tc>
        <w:tc>
          <w:tcPr>
            <w:tcW w:w="1527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3978900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72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8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gridSpan w:val="6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69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8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gridSpan w:val="6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7" w:type="dxa"/>
            <w:gridSpan w:val="8"/>
          </w:tcPr>
          <w:p w:rsidR="00F03914" w:rsidRPr="00C745C3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5 подпрограммы 1: обеспечение равного доступа детей к услугам дошкольного, общего и дополнительного образования</w:t>
            </w:r>
          </w:p>
        </w:tc>
      </w:tr>
      <w:tr w:rsidR="00F03914" w:rsidRPr="00363FD7" w:rsidTr="00F03914">
        <w:trPr>
          <w:trHeight w:val="75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1.11.Развитие вариативных форм организации образования детей с ограниченными возможностями здоровья и детей-инвалидов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90" w:type="dxa"/>
            <w:gridSpan w:val="9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414000</w:t>
            </w:r>
          </w:p>
        </w:tc>
        <w:tc>
          <w:tcPr>
            <w:tcW w:w="1335" w:type="dxa"/>
            <w:gridSpan w:val="7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60" w:type="dxa"/>
            <w:gridSpan w:val="8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80" w:type="dxa"/>
            <w:gridSpan w:val="6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416000</w:t>
            </w:r>
          </w:p>
        </w:tc>
        <w:tc>
          <w:tcPr>
            <w:tcW w:w="2120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401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Будет создана безбарьерная образовательная среда, необходимая для обеспечения полноценной интеграции детей-инвалидов, которым показана такая возможность, в образовательный процесс; всем детям-инвалидам и детям с ОВЗ, их родителям (законным представителям) будет обеспечена свобода выбора форм обучения, включая дистанционное и электронное обучение.</w:t>
            </w:r>
          </w:p>
        </w:tc>
      </w:tr>
      <w:tr w:rsidR="00F03914" w:rsidRPr="00363FD7" w:rsidTr="00F03914">
        <w:trPr>
          <w:trHeight w:val="60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0" w:type="dxa"/>
            <w:gridSpan w:val="9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gridSpan w:val="7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8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6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76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0" w:type="dxa"/>
            <w:gridSpan w:val="9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7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8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72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90" w:type="dxa"/>
            <w:gridSpan w:val="9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414000</w:t>
            </w:r>
          </w:p>
        </w:tc>
        <w:tc>
          <w:tcPr>
            <w:tcW w:w="1335" w:type="dxa"/>
            <w:gridSpan w:val="7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60" w:type="dxa"/>
            <w:gridSpan w:val="8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80" w:type="dxa"/>
            <w:gridSpan w:val="6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416000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99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0" w:type="dxa"/>
            <w:gridSpan w:val="9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gridSpan w:val="7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gridSpan w:val="8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0" w:type="dxa"/>
            <w:gridSpan w:val="6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3: 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знаний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6 подпрограммы 1: модернизация дополнительного образования, 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</w:t>
            </w:r>
          </w:p>
        </w:tc>
      </w:tr>
      <w:tr w:rsidR="00F03914" w:rsidRPr="00363FD7" w:rsidTr="00F03914">
        <w:trPr>
          <w:trHeight w:val="15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1.15.Организация допризывной подготовки к военной службе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199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84000</w:t>
            </w:r>
          </w:p>
        </w:tc>
        <w:tc>
          <w:tcPr>
            <w:tcW w:w="141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9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366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</w:p>
        </w:tc>
        <w:tc>
          <w:tcPr>
            <w:tcW w:w="2120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401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Будет обеспечено проведение мероприятий по содействию патриотическому воспитанию обучающихся</w:t>
            </w:r>
          </w:p>
        </w:tc>
      </w:tr>
      <w:tr w:rsidR="00F03914" w:rsidRPr="00363FD7" w:rsidTr="00F03914">
        <w:trPr>
          <w:trHeight w:val="16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99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27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99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28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99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84000</w:t>
            </w:r>
          </w:p>
        </w:tc>
        <w:tc>
          <w:tcPr>
            <w:tcW w:w="141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29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366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244000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19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99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10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gridSpan w:val="5"/>
          </w:tcPr>
          <w:p w:rsidR="00F03914" w:rsidRPr="00195150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0" w:type="dxa"/>
            <w:gridSpan w:val="4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 программы: развитие кадрового потенциала системы образования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«Развитие кадрового потенциала системы дошкольного, общего и дополнительного образования детей»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Цель подпрограммы 2: обеспечение системы образования высококвалифицированными кадрами, обладающими компетенциями по реализации основных общеобразовательных программ дошкольного и общего образования в соответствии с ФГОС, а также формированию и распространению инновационных педагогических практик обучения и развития детей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1 подпрограммы 2: совершенствование муниципальной системы профессиональной подготовки, повышения квалификации, профессиональной переподготовки и аттестации работников образования</w:t>
            </w:r>
          </w:p>
        </w:tc>
      </w:tr>
      <w:tr w:rsidR="00F03914" w:rsidRPr="00363FD7" w:rsidTr="00F03914">
        <w:trPr>
          <w:trHeight w:val="315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363FD7">
              <w:rPr>
                <w:bCs/>
              </w:rPr>
              <w:t xml:space="preserve"> </w:t>
            </w:r>
            <w:r w:rsidRPr="00363FD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2110" w:type="dxa"/>
            <w:gridSpan w:val="3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411" w:type="dxa"/>
            <w:gridSpan w:val="2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педагогических работников, участие педагогов в конкурсном движении, увеличение количества педагогов, охваченных конкурсными мероприятиями</w:t>
            </w:r>
          </w:p>
        </w:tc>
      </w:tr>
      <w:tr w:rsidR="00F03914" w:rsidRPr="00363FD7" w:rsidTr="00F03914">
        <w:trPr>
          <w:trHeight w:val="31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gridSpan w:val="3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37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gridSpan w:val="3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1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2110" w:type="dxa"/>
            <w:gridSpan w:val="3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64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gridSpan w:val="3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2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363FD7">
              <w:rPr>
                <w:rFonts w:ascii="Times New Roman" w:hAnsi="Times New Roman" w:cs="Times New Roman"/>
              </w:rPr>
              <w:t xml:space="preserve"> </w:t>
            </w: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363FD7">
              <w:rPr>
                <w:rFonts w:ascii="Times New Roman" w:hAnsi="Times New Roman" w:cs="Times New Roman"/>
              </w:rPr>
              <w:t xml:space="preserve"> </w:t>
            </w: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педагогических работников с целью формирования кадрового резерва руководителей системы образования Усть-Таркского района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371000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381000</w:t>
            </w:r>
          </w:p>
        </w:tc>
        <w:tc>
          <w:tcPr>
            <w:tcW w:w="2110" w:type="dxa"/>
            <w:gridSpan w:val="3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411" w:type="dxa"/>
            <w:gridSpan w:val="2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управления образовательным учреждением, наличие мотивационного механизма продвижения работника образования по карьерной лестнице</w:t>
            </w:r>
          </w:p>
        </w:tc>
      </w:tr>
      <w:tr w:rsidR="00F03914" w:rsidRPr="00363FD7" w:rsidTr="00F03914">
        <w:trPr>
          <w:trHeight w:val="45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gridSpan w:val="3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2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371000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381000</w:t>
            </w:r>
          </w:p>
        </w:tc>
        <w:tc>
          <w:tcPr>
            <w:tcW w:w="2110" w:type="dxa"/>
            <w:gridSpan w:val="3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5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gridSpan w:val="3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60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6" w:type="dxa"/>
            <w:gridSpan w:val="10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4" w:type="dxa"/>
            <w:gridSpan w:val="9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gridSpan w:val="3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 программы: создание условий для выявления и развития одаренных детей, способствующих их профессиональному и личностному становлению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3 «Выявление и поддержка одаренных детей»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sz w:val="24"/>
                <w:szCs w:val="24"/>
              </w:rPr>
              <w:t>Цель подпрограммы 3: создание условий для выявления и развития одаренных детей, оказание поддержки и сопровождение одаренных детей, способствующих их профессиональному и личностному становлению</w:t>
            </w: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1 подпрограммы 3: развитие инфраструктуры и материально-технической основы деятельности по выявлению, развитию, поддержке и сопровождению одаренных детей</w:t>
            </w:r>
          </w:p>
        </w:tc>
      </w:tr>
      <w:tr w:rsidR="00F03914" w:rsidRPr="00363FD7" w:rsidTr="00F03914">
        <w:trPr>
          <w:trHeight w:val="33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3.1. Совершенствование работы и оснащение муниципального ресурсного центра по</w:t>
            </w:r>
          </w:p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 xml:space="preserve"> развитию и поддержке одаренных детей и талантливой учащейся молодежи в Усть-Таркском районе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7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70" w:type="dxa"/>
            <w:gridSpan w:val="1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35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2110" w:type="dxa"/>
            <w:gridSpan w:val="3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411" w:type="dxa"/>
            <w:gridSpan w:val="2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Увеличение численности обучающихся, занимающихся исследовательской, изобретательской, научно-</w:t>
            </w:r>
          </w:p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технической и конструкторской деятельностью</w:t>
            </w:r>
          </w:p>
        </w:tc>
      </w:tr>
      <w:tr w:rsidR="00F03914" w:rsidRPr="00363FD7" w:rsidTr="00F03914">
        <w:trPr>
          <w:trHeight w:val="37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gridSpan w:val="3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5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0" w:type="dxa"/>
            <w:gridSpan w:val="3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5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470" w:type="dxa"/>
            <w:gridSpan w:val="1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35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2110" w:type="dxa"/>
            <w:gridSpan w:val="3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0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7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3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2 подпрограммы 3: совершенствование и реализация системы мероприятий, направленных на выявление и развитие способностей одаренных детей</w:t>
            </w:r>
          </w:p>
        </w:tc>
      </w:tr>
      <w:tr w:rsidR="00F03914" w:rsidRPr="00363FD7" w:rsidTr="00F03914">
        <w:trPr>
          <w:trHeight w:val="405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3.3. Организация и проведение мероприятий в сфере образования, культуры, спорта, направленных на выявление и развитие талантов в различных сферах и на разных ступенях образования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30" w:type="dxa"/>
            <w:gridSpan w:val="6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470" w:type="dxa"/>
            <w:gridSpan w:val="13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365" w:type="dxa"/>
            <w:gridSpan w:val="10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00" w:type="dxa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980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541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Будет обеспечено развитие и совершенствование организации и проведения интеллектуальных, творческих и спортивных состязаний, олимпиад различного уровня</w:t>
            </w:r>
          </w:p>
        </w:tc>
      </w:tr>
      <w:tr w:rsidR="00F03914" w:rsidRPr="00363FD7" w:rsidTr="00F03914">
        <w:trPr>
          <w:trHeight w:val="34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30" w:type="dxa"/>
            <w:gridSpan w:val="6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10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8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0" w:type="dxa"/>
            <w:gridSpan w:val="6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10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52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0" w:type="dxa"/>
            <w:gridSpan w:val="6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365" w:type="dxa"/>
            <w:gridSpan w:val="10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00" w:type="dxa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69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0" w:type="dxa"/>
            <w:gridSpan w:val="6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10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03914" w:rsidRPr="005157FA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39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 xml:space="preserve">3.4. Участие одаренных детей в мероприятиях различного уровня </w:t>
            </w:r>
            <w:r w:rsidRPr="00363F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рамках реализации регионального проекта «Успех каждого </w:t>
            </w:r>
            <w:r w:rsidRPr="00363F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ребенка» национального проекта «Образование»</w:t>
            </w: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затрат, в том числе:</w:t>
            </w:r>
          </w:p>
        </w:tc>
        <w:tc>
          <w:tcPr>
            <w:tcW w:w="1230" w:type="dxa"/>
            <w:gridSpan w:val="6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470" w:type="dxa"/>
            <w:gridSpan w:val="13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65" w:type="dxa"/>
            <w:gridSpan w:val="10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00" w:type="dxa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1980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55"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541" w:type="dxa"/>
            <w:gridSpan w:val="4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Организационное и финансовое обеспечение участия в олимпиадах, конкурсах, соревнованиях школьников и иных мероприятиях по выявлению талантов</w:t>
            </w:r>
          </w:p>
        </w:tc>
      </w:tr>
      <w:tr w:rsidR="00F03914" w:rsidRPr="00363FD7" w:rsidTr="00F03914">
        <w:trPr>
          <w:trHeight w:val="34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30" w:type="dxa"/>
            <w:gridSpan w:val="6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10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39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30" w:type="dxa"/>
            <w:gridSpan w:val="6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10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2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30" w:type="dxa"/>
            <w:gridSpan w:val="6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470" w:type="dxa"/>
            <w:gridSpan w:val="13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365" w:type="dxa"/>
            <w:gridSpan w:val="10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200" w:type="dxa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230000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61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30" w:type="dxa"/>
            <w:gridSpan w:val="6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gridSpan w:val="13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  <w:gridSpan w:val="10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03914" w:rsidRPr="00207034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0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  <w:vMerge/>
          </w:tcPr>
          <w:p w:rsidR="00F03914" w:rsidRDefault="00F03914" w:rsidP="00F039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4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3 подпрограммы 3: развитие и реализация системы мер адресной поддержки и психолого-педагогического сопровождения одаренных детей</w:t>
            </w:r>
          </w:p>
        </w:tc>
      </w:tr>
      <w:tr w:rsidR="00F03914" w:rsidRPr="00363FD7" w:rsidTr="00F03914">
        <w:trPr>
          <w:trHeight w:val="315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3.5.Поддержка и поощрение талантливых школьников и</w:t>
            </w:r>
          </w:p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 xml:space="preserve"> специалистов, работающих с ними</w:t>
            </w:r>
          </w:p>
        </w:tc>
        <w:tc>
          <w:tcPr>
            <w:tcW w:w="1785" w:type="dxa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215" w:type="dxa"/>
            <w:gridSpan w:val="5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500" w:type="dxa"/>
            <w:gridSpan w:val="1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09" w:type="dxa"/>
            <w:gridSpan w:val="8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275" w:type="dxa"/>
            <w:gridSpan w:val="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</w:tc>
        <w:tc>
          <w:tcPr>
            <w:tcW w:w="2010" w:type="dxa"/>
            <w:gridSpan w:val="2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55"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511" w:type="dxa"/>
            <w:gridSpan w:val="3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55">
              <w:rPr>
                <w:rFonts w:ascii="Times New Roman" w:hAnsi="Times New Roman"/>
                <w:sz w:val="24"/>
                <w:szCs w:val="24"/>
              </w:rPr>
              <w:t>Будет обеспечена поддержка талантливых школьников в форме предоставления премий</w:t>
            </w:r>
          </w:p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55">
              <w:rPr>
                <w:rFonts w:ascii="Times New Roman" w:hAnsi="Times New Roman"/>
                <w:sz w:val="24"/>
                <w:szCs w:val="24"/>
              </w:rPr>
              <w:t xml:space="preserve"> и стипендий, а также их наставников  </w:t>
            </w:r>
          </w:p>
        </w:tc>
      </w:tr>
      <w:tr w:rsidR="00F03914" w:rsidRPr="00363FD7" w:rsidTr="00F03914">
        <w:trPr>
          <w:trHeight w:val="498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15" w:type="dxa"/>
            <w:gridSpan w:val="5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1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8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gridSpan w:val="2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27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5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1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8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gridSpan w:val="2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21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5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500" w:type="dxa"/>
            <w:gridSpan w:val="1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309" w:type="dxa"/>
            <w:gridSpan w:val="8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275" w:type="dxa"/>
            <w:gridSpan w:val="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190000</w:t>
            </w:r>
          </w:p>
        </w:tc>
        <w:tc>
          <w:tcPr>
            <w:tcW w:w="2010" w:type="dxa"/>
            <w:gridSpan w:val="2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270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15" w:type="dxa"/>
            <w:gridSpan w:val="5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1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9" w:type="dxa"/>
            <w:gridSpan w:val="8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4"/>
          </w:tcPr>
          <w:p w:rsidR="00F03914" w:rsidRPr="00427555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5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gridSpan w:val="2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c>
          <w:tcPr>
            <w:tcW w:w="15417" w:type="dxa"/>
            <w:gridSpan w:val="38"/>
          </w:tcPr>
          <w:p w:rsidR="00F03914" w:rsidRPr="00363FD7" w:rsidRDefault="00F03914" w:rsidP="00F039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FD7">
              <w:rPr>
                <w:rFonts w:ascii="Times New Roman" w:hAnsi="Times New Roman" w:cs="Times New Roman"/>
                <w:i/>
                <w:sz w:val="24"/>
                <w:szCs w:val="24"/>
              </w:rPr>
              <w:t>Задача 5 подпрограммы 3: организация системной подготовки и повышения квалификации педагогических работников и наставников в сфере образования по работе с одаренными детьми и талантливой учащейся молодежью</w:t>
            </w:r>
          </w:p>
        </w:tc>
      </w:tr>
      <w:tr w:rsidR="00F03914" w:rsidRPr="00363FD7" w:rsidTr="00F03914">
        <w:trPr>
          <w:trHeight w:val="450"/>
        </w:trPr>
        <w:tc>
          <w:tcPr>
            <w:tcW w:w="2812" w:type="dxa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3.11.Участие педагогов в региональных, всероссийских и международных конференциях, форумах по актуальным проблемам работы с одаренными детьми</w:t>
            </w:r>
          </w:p>
        </w:tc>
        <w:tc>
          <w:tcPr>
            <w:tcW w:w="1832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затрат, в том числе:</w:t>
            </w:r>
          </w:p>
        </w:tc>
        <w:tc>
          <w:tcPr>
            <w:tcW w:w="1093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545" w:type="dxa"/>
            <w:gridSpan w:val="1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395" w:type="dxa"/>
            <w:gridSpan w:val="11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2010" w:type="dxa"/>
            <w:gridSpan w:val="2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555">
              <w:rPr>
                <w:rFonts w:ascii="Times New Roman" w:hAnsi="Times New Roman"/>
                <w:sz w:val="24"/>
                <w:szCs w:val="24"/>
              </w:rPr>
              <w:t>Муниципальные образовательные организации</w:t>
            </w:r>
          </w:p>
        </w:tc>
        <w:tc>
          <w:tcPr>
            <w:tcW w:w="3511" w:type="dxa"/>
            <w:gridSpan w:val="3"/>
            <w:vMerge w:val="restart"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FD7">
              <w:rPr>
                <w:rFonts w:ascii="Times New Roman" w:hAnsi="Times New Roman"/>
                <w:sz w:val="24"/>
                <w:szCs w:val="24"/>
              </w:rPr>
              <w:t>Совершенствование профессиональных компетенций педагогических работников, участие педагогов в конкурсном движении, увеличение количества педагогов, охваченных конкурсными мероприятиями</w:t>
            </w:r>
          </w:p>
        </w:tc>
      </w:tr>
      <w:tr w:rsidR="00F03914" w:rsidRPr="00363FD7" w:rsidTr="00F03914">
        <w:trPr>
          <w:trHeight w:val="40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93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gridSpan w:val="1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11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gridSpan w:val="2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6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93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gridSpan w:val="1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11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gridSpan w:val="2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3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93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11000</w:t>
            </w:r>
          </w:p>
        </w:tc>
        <w:tc>
          <w:tcPr>
            <w:tcW w:w="1545" w:type="dxa"/>
            <w:gridSpan w:val="1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395" w:type="dxa"/>
            <w:gridSpan w:val="11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2010" w:type="dxa"/>
            <w:gridSpan w:val="2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914" w:rsidRPr="00363FD7" w:rsidTr="00F03914">
        <w:trPr>
          <w:trHeight w:val="405"/>
        </w:trPr>
        <w:tc>
          <w:tcPr>
            <w:tcW w:w="2812" w:type="dxa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gridSpan w:val="3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93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gridSpan w:val="14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gridSpan w:val="11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gridSpan w:val="2"/>
          </w:tcPr>
          <w:p w:rsidR="00F03914" w:rsidRPr="00363FD7" w:rsidRDefault="00F03914" w:rsidP="00F039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0" w:type="dxa"/>
            <w:gridSpan w:val="2"/>
            <w:vMerge/>
          </w:tcPr>
          <w:p w:rsidR="00F03914" w:rsidRPr="00427555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gridSpan w:val="3"/>
            <w:vMerge/>
          </w:tcPr>
          <w:p w:rsidR="00F03914" w:rsidRPr="00363FD7" w:rsidRDefault="00F03914" w:rsidP="00F039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3914" w:rsidRDefault="00440B7E" w:rsidP="00440B7E">
      <w:pPr>
        <w:jc w:val="center"/>
        <w:rPr>
          <w:sz w:val="24"/>
          <w:szCs w:val="24"/>
        </w:rPr>
      </w:pPr>
      <w:r>
        <w:rPr>
          <w:sz w:val="24"/>
          <w:szCs w:val="24"/>
        </w:rPr>
        <w:t>»</w:t>
      </w:r>
    </w:p>
    <w:sectPr w:rsidR="00F03914" w:rsidSect="00F03914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30" w:rsidRDefault="00975130">
      <w:r>
        <w:separator/>
      </w:r>
    </w:p>
  </w:endnote>
  <w:endnote w:type="continuationSeparator" w:id="0">
    <w:p w:rsidR="00975130" w:rsidRDefault="0097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30" w:rsidRDefault="00975130">
      <w:r>
        <w:separator/>
      </w:r>
    </w:p>
  </w:footnote>
  <w:footnote w:type="continuationSeparator" w:id="0">
    <w:p w:rsidR="00975130" w:rsidRDefault="00975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7525"/>
    <w:multiLevelType w:val="multilevel"/>
    <w:tmpl w:val="133AF7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903385"/>
    <w:multiLevelType w:val="hybridMultilevel"/>
    <w:tmpl w:val="3500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6003A"/>
    <w:multiLevelType w:val="singleLevel"/>
    <w:tmpl w:val="CF662186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cs="Times New Roman" w:hint="default"/>
      </w:rPr>
    </w:lvl>
  </w:abstractNum>
  <w:abstractNum w:abstractNumId="3">
    <w:nsid w:val="55FC7EDA"/>
    <w:multiLevelType w:val="hybridMultilevel"/>
    <w:tmpl w:val="916677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5337647"/>
    <w:multiLevelType w:val="hybridMultilevel"/>
    <w:tmpl w:val="41C0ED86"/>
    <w:lvl w:ilvl="0" w:tplc="6F00BE7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D016F85"/>
    <w:multiLevelType w:val="hybridMultilevel"/>
    <w:tmpl w:val="555059AC"/>
    <w:lvl w:ilvl="0" w:tplc="51FA7AE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862"/>
    <w:rsid w:val="00005319"/>
    <w:rsid w:val="000470BE"/>
    <w:rsid w:val="00067BF1"/>
    <w:rsid w:val="0007789C"/>
    <w:rsid w:val="000816E8"/>
    <w:rsid w:val="00093030"/>
    <w:rsid w:val="00095E16"/>
    <w:rsid w:val="000C6482"/>
    <w:rsid w:val="000D13DE"/>
    <w:rsid w:val="000E0DA0"/>
    <w:rsid w:val="000F0833"/>
    <w:rsid w:val="00101FD9"/>
    <w:rsid w:val="00125759"/>
    <w:rsid w:val="00127889"/>
    <w:rsid w:val="00135BC5"/>
    <w:rsid w:val="00140D49"/>
    <w:rsid w:val="00176B35"/>
    <w:rsid w:val="00177EB0"/>
    <w:rsid w:val="00185E28"/>
    <w:rsid w:val="0019222A"/>
    <w:rsid w:val="001968B3"/>
    <w:rsid w:val="001B5CFE"/>
    <w:rsid w:val="001C0851"/>
    <w:rsid w:val="001C6E89"/>
    <w:rsid w:val="001E0FDF"/>
    <w:rsid w:val="00201572"/>
    <w:rsid w:val="002059F6"/>
    <w:rsid w:val="002060B6"/>
    <w:rsid w:val="0021323B"/>
    <w:rsid w:val="00227D49"/>
    <w:rsid w:val="00234AA8"/>
    <w:rsid w:val="00243258"/>
    <w:rsid w:val="00250BE4"/>
    <w:rsid w:val="00257E20"/>
    <w:rsid w:val="002634FF"/>
    <w:rsid w:val="00266A21"/>
    <w:rsid w:val="00273326"/>
    <w:rsid w:val="00291B27"/>
    <w:rsid w:val="002A6C68"/>
    <w:rsid w:val="002A7D35"/>
    <w:rsid w:val="002C7376"/>
    <w:rsid w:val="00304CE2"/>
    <w:rsid w:val="00310563"/>
    <w:rsid w:val="003148D4"/>
    <w:rsid w:val="00324EDE"/>
    <w:rsid w:val="0033064E"/>
    <w:rsid w:val="003463F7"/>
    <w:rsid w:val="00371EA5"/>
    <w:rsid w:val="003944A3"/>
    <w:rsid w:val="003A265F"/>
    <w:rsid w:val="003C5017"/>
    <w:rsid w:val="003D4A1B"/>
    <w:rsid w:val="004362A2"/>
    <w:rsid w:val="004371E7"/>
    <w:rsid w:val="00440B7E"/>
    <w:rsid w:val="00441DB5"/>
    <w:rsid w:val="004474BA"/>
    <w:rsid w:val="00450456"/>
    <w:rsid w:val="00462A98"/>
    <w:rsid w:val="004641C7"/>
    <w:rsid w:val="004860F9"/>
    <w:rsid w:val="004E2B17"/>
    <w:rsid w:val="004E4573"/>
    <w:rsid w:val="004F1C81"/>
    <w:rsid w:val="004F4D44"/>
    <w:rsid w:val="005053CE"/>
    <w:rsid w:val="00511943"/>
    <w:rsid w:val="005373C8"/>
    <w:rsid w:val="005417A8"/>
    <w:rsid w:val="0054197B"/>
    <w:rsid w:val="0055436A"/>
    <w:rsid w:val="00566FFF"/>
    <w:rsid w:val="005703FB"/>
    <w:rsid w:val="00597688"/>
    <w:rsid w:val="005A6426"/>
    <w:rsid w:val="005A6C92"/>
    <w:rsid w:val="005A6EBE"/>
    <w:rsid w:val="005B7213"/>
    <w:rsid w:val="005C2111"/>
    <w:rsid w:val="005D6D5E"/>
    <w:rsid w:val="005E5C8F"/>
    <w:rsid w:val="0061218C"/>
    <w:rsid w:val="00616456"/>
    <w:rsid w:val="006220D0"/>
    <w:rsid w:val="00630B41"/>
    <w:rsid w:val="00630D34"/>
    <w:rsid w:val="00634A97"/>
    <w:rsid w:val="00637C89"/>
    <w:rsid w:val="00637FA7"/>
    <w:rsid w:val="0066455A"/>
    <w:rsid w:val="006672FD"/>
    <w:rsid w:val="00677558"/>
    <w:rsid w:val="00697318"/>
    <w:rsid w:val="006A1E20"/>
    <w:rsid w:val="006A22DB"/>
    <w:rsid w:val="006D26B2"/>
    <w:rsid w:val="006D2FA8"/>
    <w:rsid w:val="006D5890"/>
    <w:rsid w:val="006E5826"/>
    <w:rsid w:val="0070191B"/>
    <w:rsid w:val="007244B2"/>
    <w:rsid w:val="00725B28"/>
    <w:rsid w:val="007329CC"/>
    <w:rsid w:val="00734399"/>
    <w:rsid w:val="00737B16"/>
    <w:rsid w:val="00752B2F"/>
    <w:rsid w:val="007535BF"/>
    <w:rsid w:val="00756A45"/>
    <w:rsid w:val="00771849"/>
    <w:rsid w:val="00777730"/>
    <w:rsid w:val="0078042B"/>
    <w:rsid w:val="0078059E"/>
    <w:rsid w:val="00780955"/>
    <w:rsid w:val="007B30FE"/>
    <w:rsid w:val="007E4ED9"/>
    <w:rsid w:val="007F0862"/>
    <w:rsid w:val="007F5AC4"/>
    <w:rsid w:val="00845DCD"/>
    <w:rsid w:val="008868EC"/>
    <w:rsid w:val="00896137"/>
    <w:rsid w:val="008C6E45"/>
    <w:rsid w:val="008C7D5F"/>
    <w:rsid w:val="008D363B"/>
    <w:rsid w:val="008E0239"/>
    <w:rsid w:val="008E3A96"/>
    <w:rsid w:val="00902E1C"/>
    <w:rsid w:val="00903944"/>
    <w:rsid w:val="00905368"/>
    <w:rsid w:val="009509D7"/>
    <w:rsid w:val="00975130"/>
    <w:rsid w:val="0098426A"/>
    <w:rsid w:val="00991DA9"/>
    <w:rsid w:val="00992719"/>
    <w:rsid w:val="009B0968"/>
    <w:rsid w:val="009C1500"/>
    <w:rsid w:val="009C7075"/>
    <w:rsid w:val="009D46B6"/>
    <w:rsid w:val="00A006F5"/>
    <w:rsid w:val="00A1424A"/>
    <w:rsid w:val="00A508A2"/>
    <w:rsid w:val="00A6641B"/>
    <w:rsid w:val="00A709B8"/>
    <w:rsid w:val="00A75DFF"/>
    <w:rsid w:val="00AA536D"/>
    <w:rsid w:val="00AB1207"/>
    <w:rsid w:val="00AC24C4"/>
    <w:rsid w:val="00AC4591"/>
    <w:rsid w:val="00AC5560"/>
    <w:rsid w:val="00AD09E8"/>
    <w:rsid w:val="00AE43AA"/>
    <w:rsid w:val="00AF1F95"/>
    <w:rsid w:val="00B02184"/>
    <w:rsid w:val="00B45EB2"/>
    <w:rsid w:val="00B4607F"/>
    <w:rsid w:val="00B50512"/>
    <w:rsid w:val="00B56A3B"/>
    <w:rsid w:val="00B74C98"/>
    <w:rsid w:val="00B8037F"/>
    <w:rsid w:val="00B86D90"/>
    <w:rsid w:val="00B94E49"/>
    <w:rsid w:val="00BE5CCA"/>
    <w:rsid w:val="00C0191D"/>
    <w:rsid w:val="00C04B13"/>
    <w:rsid w:val="00C246C9"/>
    <w:rsid w:val="00C25B0F"/>
    <w:rsid w:val="00C525E1"/>
    <w:rsid w:val="00C553D1"/>
    <w:rsid w:val="00C6583A"/>
    <w:rsid w:val="00CE5252"/>
    <w:rsid w:val="00CF3C4C"/>
    <w:rsid w:val="00CF5BCE"/>
    <w:rsid w:val="00D0682F"/>
    <w:rsid w:val="00D14AE3"/>
    <w:rsid w:val="00D240FB"/>
    <w:rsid w:val="00D375CA"/>
    <w:rsid w:val="00D562B9"/>
    <w:rsid w:val="00D7310E"/>
    <w:rsid w:val="00D862CF"/>
    <w:rsid w:val="00DB53F5"/>
    <w:rsid w:val="00DD3C45"/>
    <w:rsid w:val="00DD7E0A"/>
    <w:rsid w:val="00DE3123"/>
    <w:rsid w:val="00E04687"/>
    <w:rsid w:val="00E23B87"/>
    <w:rsid w:val="00E247F0"/>
    <w:rsid w:val="00E4068D"/>
    <w:rsid w:val="00E50E1E"/>
    <w:rsid w:val="00E60494"/>
    <w:rsid w:val="00E63D37"/>
    <w:rsid w:val="00E7210C"/>
    <w:rsid w:val="00E72D6B"/>
    <w:rsid w:val="00E7600F"/>
    <w:rsid w:val="00EA2AF7"/>
    <w:rsid w:val="00EA3AB9"/>
    <w:rsid w:val="00EA43D0"/>
    <w:rsid w:val="00ED6C7B"/>
    <w:rsid w:val="00F00C3B"/>
    <w:rsid w:val="00F03914"/>
    <w:rsid w:val="00F05084"/>
    <w:rsid w:val="00F1124A"/>
    <w:rsid w:val="00F1493B"/>
    <w:rsid w:val="00F23431"/>
    <w:rsid w:val="00F30BEB"/>
    <w:rsid w:val="00F54EF1"/>
    <w:rsid w:val="00F57E1B"/>
    <w:rsid w:val="00F61F28"/>
    <w:rsid w:val="00F62863"/>
    <w:rsid w:val="00F6550A"/>
    <w:rsid w:val="00FE0E3D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A13CB3-DD5D-4986-89C5-F5A2339D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95"/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F1F95"/>
    <w:pPr>
      <w:keepNext/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E72D6B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AF1F95"/>
    <w:pPr>
      <w:spacing w:line="320" w:lineRule="exact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72D6B"/>
    <w:rPr>
      <w:rFonts w:cs="Times New Roman"/>
      <w:sz w:val="20"/>
      <w:szCs w:val="20"/>
    </w:rPr>
  </w:style>
  <w:style w:type="paragraph" w:customStyle="1" w:styleId="a5">
    <w:name w:val="Кому"/>
    <w:basedOn w:val="a"/>
    <w:uiPriority w:val="99"/>
    <w:rsid w:val="00AF1F95"/>
    <w:rPr>
      <w:rFonts w:ascii="Baltica" w:hAnsi="Baltica"/>
      <w:sz w:val="24"/>
    </w:rPr>
  </w:style>
  <w:style w:type="character" w:styleId="a6">
    <w:name w:val="Hyperlink"/>
    <w:basedOn w:val="a0"/>
    <w:uiPriority w:val="99"/>
    <w:semiHidden/>
    <w:rsid w:val="00AF1F95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AF1F9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72D6B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rsid w:val="00AF1F9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72D6B"/>
    <w:rPr>
      <w:rFonts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rsid w:val="00AF1F95"/>
    <w:pPr>
      <w:jc w:val="center"/>
    </w:pPr>
    <w:rPr>
      <w:b/>
    </w:rPr>
  </w:style>
  <w:style w:type="character" w:customStyle="1" w:styleId="ac">
    <w:name w:val="Название Знак"/>
    <w:basedOn w:val="a0"/>
    <w:link w:val="ab"/>
    <w:uiPriority w:val="99"/>
    <w:locked/>
    <w:rsid w:val="00E72D6B"/>
    <w:rPr>
      <w:rFonts w:ascii="Cambria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semiHidden/>
    <w:rsid w:val="00AF1F95"/>
    <w:pPr>
      <w:ind w:firstLine="485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72D6B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F1F95"/>
    <w:pPr>
      <w:ind w:firstLine="485"/>
      <w:jc w:val="both"/>
    </w:pPr>
    <w:rPr>
      <w:i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72D6B"/>
    <w:rPr>
      <w:rFonts w:cs="Times New Roman"/>
      <w:sz w:val="16"/>
      <w:szCs w:val="16"/>
    </w:rPr>
  </w:style>
  <w:style w:type="paragraph" w:styleId="ad">
    <w:name w:val="Body Text"/>
    <w:basedOn w:val="a"/>
    <w:link w:val="ae"/>
    <w:uiPriority w:val="99"/>
    <w:semiHidden/>
    <w:rsid w:val="00AF1F95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72D6B"/>
    <w:rPr>
      <w:rFonts w:cs="Times New Roman"/>
      <w:sz w:val="20"/>
      <w:szCs w:val="20"/>
    </w:rPr>
  </w:style>
  <w:style w:type="character" w:styleId="af">
    <w:name w:val="page number"/>
    <w:basedOn w:val="a0"/>
    <w:uiPriority w:val="99"/>
    <w:semiHidden/>
    <w:rsid w:val="00AF1F95"/>
    <w:rPr>
      <w:rFonts w:cs="Times New Roman"/>
    </w:rPr>
  </w:style>
  <w:style w:type="paragraph" w:customStyle="1" w:styleId="dktexjustify">
    <w:name w:val="dktexjustify"/>
    <w:basedOn w:val="a"/>
    <w:uiPriority w:val="99"/>
    <w:rsid w:val="00371EA5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462A9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D14AE3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095E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5E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5A6EB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6EBE"/>
    <w:rPr>
      <w:sz w:val="28"/>
      <w:szCs w:val="20"/>
    </w:rPr>
  </w:style>
  <w:style w:type="table" w:styleId="af3">
    <w:name w:val="Table Grid"/>
    <w:basedOn w:val="a1"/>
    <w:uiPriority w:val="59"/>
    <w:locked/>
    <w:rsid w:val="00F03914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0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40870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869">
              <w:marLeft w:val="3684"/>
              <w:marRight w:val="3684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867">
                      <w:marLeft w:val="0"/>
                      <w:marRight w:val="0"/>
                      <w:marTop w:val="0"/>
                      <w:marBottom w:val="117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300040871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684E-85D5-49EA-8198-86C4C393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ГлавЭУ</Company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>A REGIONALIZAЗГO Й UM ERRO COLOSSAL!</dc:description>
  <cp:lastModifiedBy>Otdel_PKiJR-PC</cp:lastModifiedBy>
  <cp:revision>55</cp:revision>
  <cp:lastPrinted>2024-02-08T07:59:00Z</cp:lastPrinted>
  <dcterms:created xsi:type="dcterms:W3CDTF">2019-02-11T05:47:00Z</dcterms:created>
  <dcterms:modified xsi:type="dcterms:W3CDTF">2024-10-21T07:17:00Z</dcterms:modified>
</cp:coreProperties>
</file>