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E4" w:rsidRPr="00EC4651" w:rsidRDefault="002D63E4" w:rsidP="002D63E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caps/>
          <w:noProof/>
          <w:sz w:val="28"/>
          <w:szCs w:val="28"/>
        </w:rPr>
        <w:drawing>
          <wp:inline distT="0" distB="0" distL="0" distR="0" wp14:anchorId="0E3AE13A" wp14:editId="03DF2273">
            <wp:extent cx="5715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3E4" w:rsidRPr="00EC4651" w:rsidRDefault="002D63E4" w:rsidP="002D63E4">
      <w:pPr>
        <w:widowControl w:val="0"/>
        <w:autoSpaceDE w:val="0"/>
        <w:autoSpaceDN w:val="0"/>
        <w:adjustRightInd w:val="0"/>
        <w:ind w:left="-284"/>
        <w:jc w:val="center"/>
        <w:rPr>
          <w:rFonts w:eastAsia="Calibri"/>
          <w:b/>
          <w:bCs/>
          <w:caps/>
          <w:sz w:val="28"/>
          <w:szCs w:val="28"/>
        </w:rPr>
      </w:pPr>
      <w:r w:rsidRPr="00EC4651">
        <w:rPr>
          <w:rFonts w:eastAsia="Calibri"/>
          <w:b/>
          <w:bCs/>
          <w:caps/>
          <w:sz w:val="28"/>
          <w:szCs w:val="28"/>
        </w:rPr>
        <w:t>администрация</w:t>
      </w:r>
    </w:p>
    <w:p w:rsidR="002D63E4" w:rsidRPr="00EC4651" w:rsidRDefault="002D63E4" w:rsidP="002D63E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EC4651">
        <w:rPr>
          <w:rFonts w:eastAsia="Calibri"/>
          <w:b/>
          <w:bCs/>
          <w:caps/>
          <w:sz w:val="28"/>
          <w:szCs w:val="28"/>
        </w:rPr>
        <w:t>УСТЬ-ТАРКСкОГО РАЙОНА</w:t>
      </w:r>
    </w:p>
    <w:p w:rsidR="002D63E4" w:rsidRPr="00EC4651" w:rsidRDefault="002D63E4" w:rsidP="002D63E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EC4651">
        <w:rPr>
          <w:rFonts w:eastAsia="Calibri"/>
          <w:b/>
          <w:bCs/>
          <w:caps/>
          <w:sz w:val="28"/>
          <w:szCs w:val="28"/>
        </w:rPr>
        <w:t>новосибирской области</w:t>
      </w:r>
    </w:p>
    <w:p w:rsidR="002D63E4" w:rsidRPr="00EC4651" w:rsidRDefault="002D63E4" w:rsidP="002D63E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2D63E4" w:rsidRPr="00EC4651" w:rsidRDefault="002D63E4" w:rsidP="002D63E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EC4651">
        <w:rPr>
          <w:rFonts w:eastAsia="Calibri"/>
          <w:b/>
          <w:sz w:val="28"/>
          <w:szCs w:val="28"/>
        </w:rPr>
        <w:t>РАСПОРЯЖЕНИЕ</w:t>
      </w:r>
    </w:p>
    <w:p w:rsidR="002D63E4" w:rsidRPr="00EC4651" w:rsidRDefault="002D63E4" w:rsidP="002D63E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2D63E4" w:rsidRPr="00EC4651" w:rsidRDefault="002D63E4" w:rsidP="002D63E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spellStart"/>
      <w:r w:rsidRPr="00EC4651">
        <w:rPr>
          <w:rFonts w:eastAsia="Calibri"/>
          <w:sz w:val="28"/>
          <w:szCs w:val="28"/>
        </w:rPr>
        <w:t>с</w:t>
      </w:r>
      <w:proofErr w:type="gramStart"/>
      <w:r w:rsidRPr="00EC4651">
        <w:rPr>
          <w:rFonts w:eastAsia="Calibri"/>
          <w:sz w:val="28"/>
          <w:szCs w:val="28"/>
        </w:rPr>
        <w:t>.У</w:t>
      </w:r>
      <w:proofErr w:type="gramEnd"/>
      <w:r w:rsidRPr="00EC4651">
        <w:rPr>
          <w:rFonts w:eastAsia="Calibri"/>
          <w:sz w:val="28"/>
          <w:szCs w:val="28"/>
        </w:rPr>
        <w:t>сть-Тарка</w:t>
      </w:r>
      <w:proofErr w:type="spellEnd"/>
    </w:p>
    <w:p w:rsidR="002D63E4" w:rsidRPr="00EC4651" w:rsidRDefault="002D63E4" w:rsidP="002D63E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2D63E4" w:rsidRPr="00EC4651" w:rsidRDefault="002D63E4" w:rsidP="002D63E4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от 02.12</w:t>
      </w:r>
      <w:r w:rsidRPr="00EC4651">
        <w:rPr>
          <w:rFonts w:eastAsia="Calibri"/>
          <w:sz w:val="28"/>
          <w:szCs w:val="28"/>
        </w:rPr>
        <w:t xml:space="preserve">.2016 г.                                                                       № </w:t>
      </w:r>
      <w:r>
        <w:rPr>
          <w:rFonts w:eastAsia="Calibri"/>
          <w:sz w:val="28"/>
          <w:szCs w:val="28"/>
          <w:u w:val="single"/>
        </w:rPr>
        <w:t>658</w:t>
      </w:r>
      <w:r w:rsidRPr="00EC4651">
        <w:rPr>
          <w:rFonts w:eastAsia="Calibri"/>
          <w:sz w:val="28"/>
          <w:szCs w:val="28"/>
          <w:u w:val="single"/>
        </w:rPr>
        <w:t>-р</w:t>
      </w:r>
    </w:p>
    <w:p w:rsidR="002D63E4" w:rsidRDefault="002D63E4" w:rsidP="002D63E4">
      <w:pPr>
        <w:pStyle w:val="ConsPlusTitle"/>
        <w:jc w:val="center"/>
      </w:pPr>
    </w:p>
    <w:p w:rsidR="002D63E4" w:rsidRPr="00F35C01" w:rsidRDefault="002D63E4" w:rsidP="002D63E4">
      <w:pPr>
        <w:jc w:val="center"/>
        <w:rPr>
          <w:sz w:val="28"/>
          <w:szCs w:val="28"/>
        </w:rPr>
      </w:pPr>
      <w:r w:rsidRPr="00F35C01">
        <w:rPr>
          <w:sz w:val="28"/>
          <w:szCs w:val="28"/>
        </w:rPr>
        <w:t xml:space="preserve">Об организации работы по обобщению и анализу </w:t>
      </w:r>
      <w:r>
        <w:rPr>
          <w:sz w:val="28"/>
          <w:szCs w:val="28"/>
        </w:rPr>
        <w:t xml:space="preserve">правоприменительной практики </w:t>
      </w:r>
      <w:r w:rsidRPr="00F35C01">
        <w:rPr>
          <w:sz w:val="28"/>
          <w:szCs w:val="28"/>
        </w:rPr>
        <w:t>контрольно-надзорной деятельности администрацией</w:t>
      </w:r>
    </w:p>
    <w:p w:rsidR="002D63E4" w:rsidRDefault="002D63E4" w:rsidP="002D63E4">
      <w:pPr>
        <w:pStyle w:val="ConsPlusTitle"/>
        <w:jc w:val="center"/>
        <w:rPr>
          <w:b w:val="0"/>
          <w:sz w:val="28"/>
          <w:szCs w:val="28"/>
        </w:rPr>
      </w:pPr>
      <w:r w:rsidRPr="00F35C01">
        <w:rPr>
          <w:b w:val="0"/>
          <w:sz w:val="28"/>
          <w:szCs w:val="28"/>
        </w:rPr>
        <w:t xml:space="preserve"> Усть-Таркского района</w:t>
      </w:r>
      <w:r>
        <w:rPr>
          <w:b w:val="0"/>
          <w:sz w:val="28"/>
          <w:szCs w:val="28"/>
        </w:rPr>
        <w:t>.</w:t>
      </w:r>
    </w:p>
    <w:p w:rsidR="002D63E4" w:rsidRDefault="002D63E4" w:rsidP="002D63E4">
      <w:pPr>
        <w:pStyle w:val="ConsPlusTitle"/>
        <w:jc w:val="center"/>
        <w:rPr>
          <w:b w:val="0"/>
          <w:sz w:val="28"/>
          <w:szCs w:val="28"/>
        </w:rPr>
      </w:pPr>
    </w:p>
    <w:p w:rsidR="002D63E4" w:rsidRPr="00AE4C21" w:rsidRDefault="002D63E4" w:rsidP="002D63E4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4C21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соответствии с распоряжением Губернатора Новосибирской области от 07.11.2016 № 192-р «Об организации работы по обобщению и анализу правоприменительной практики контрольно-надзорной деятельности в Новосибирской области», с учетом методических рекомендаций, одобренных подкомиссией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 (протокол от 09.09.2016 № 7),</w:t>
      </w:r>
      <w:proofErr w:type="gramEnd"/>
    </w:p>
    <w:p w:rsidR="002D63E4" w:rsidRPr="00F35C01" w:rsidRDefault="002D63E4" w:rsidP="002D63E4">
      <w:pPr>
        <w:rPr>
          <w:sz w:val="28"/>
          <w:szCs w:val="28"/>
        </w:rPr>
      </w:pPr>
      <w:r w:rsidRPr="00AE4C21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AE4C21">
        <w:rPr>
          <w:sz w:val="28"/>
          <w:szCs w:val="28"/>
        </w:rPr>
        <w:t xml:space="preserve">Создать рабочую группу по </w:t>
      </w:r>
      <w:r>
        <w:rPr>
          <w:sz w:val="28"/>
          <w:szCs w:val="28"/>
        </w:rPr>
        <w:t>обобщению и анализу правоприменительной практики контрольно-надзорной деятельности администрацией</w:t>
      </w:r>
      <w:r w:rsidRPr="00F35C01">
        <w:rPr>
          <w:sz w:val="28"/>
          <w:szCs w:val="28"/>
        </w:rPr>
        <w:t xml:space="preserve"> Усть-Таркского района</w:t>
      </w:r>
      <w:r>
        <w:rPr>
          <w:b/>
          <w:sz w:val="28"/>
          <w:szCs w:val="28"/>
        </w:rPr>
        <w:t>.</w:t>
      </w:r>
    </w:p>
    <w:p w:rsidR="002D63E4" w:rsidRPr="00AE4C21" w:rsidRDefault="002D63E4" w:rsidP="002D63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4C21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AE4C21">
        <w:rPr>
          <w:sz w:val="28"/>
          <w:szCs w:val="28"/>
        </w:rPr>
        <w:t>Утвердить</w:t>
      </w:r>
      <w:proofErr w:type="gramStart"/>
      <w:r>
        <w:rPr>
          <w:sz w:val="28"/>
          <w:szCs w:val="28"/>
        </w:rPr>
        <w:t xml:space="preserve"> </w:t>
      </w:r>
      <w:r w:rsidRPr="00AE4C21">
        <w:rPr>
          <w:sz w:val="28"/>
          <w:szCs w:val="28"/>
        </w:rPr>
        <w:t>:</w:t>
      </w:r>
      <w:proofErr w:type="gramEnd"/>
    </w:p>
    <w:p w:rsidR="002D63E4" w:rsidRDefault="002D63E4" w:rsidP="002D6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E4C21">
        <w:rPr>
          <w:sz w:val="28"/>
          <w:szCs w:val="28"/>
        </w:rPr>
        <w:t>)</w:t>
      </w:r>
      <w:r>
        <w:rPr>
          <w:sz w:val="28"/>
          <w:szCs w:val="28"/>
        </w:rPr>
        <w:t> порядок организации работы по обобщению и анализу правоприменительной практики контрольно-надзорной деятельности</w:t>
      </w:r>
      <w:r w:rsidRPr="00F35C0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</w:t>
      </w:r>
      <w:r w:rsidRPr="00F35C01">
        <w:rPr>
          <w:sz w:val="28"/>
          <w:szCs w:val="28"/>
        </w:rPr>
        <w:t xml:space="preserve"> Усть-Таркского района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(приложение №1</w:t>
      </w:r>
      <w:r w:rsidRPr="00F35C01">
        <w:rPr>
          <w:sz w:val="28"/>
          <w:szCs w:val="28"/>
        </w:rPr>
        <w:t>).</w:t>
      </w:r>
    </w:p>
    <w:p w:rsidR="002D63E4" w:rsidRDefault="002D63E4" w:rsidP="002D6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E4C21">
        <w:rPr>
          <w:sz w:val="28"/>
          <w:szCs w:val="28"/>
        </w:rPr>
        <w:t>)</w:t>
      </w:r>
      <w:r>
        <w:rPr>
          <w:sz w:val="28"/>
          <w:szCs w:val="28"/>
        </w:rPr>
        <w:t> </w:t>
      </w:r>
      <w:hyperlink r:id="rId6" w:history="1">
        <w:r w:rsidRPr="00231106">
          <w:rPr>
            <w:color w:val="000000"/>
            <w:sz w:val="28"/>
            <w:szCs w:val="28"/>
          </w:rPr>
          <w:t>состав</w:t>
        </w:r>
      </w:hyperlink>
      <w:r w:rsidRPr="00231106">
        <w:rPr>
          <w:color w:val="000000"/>
          <w:sz w:val="28"/>
          <w:szCs w:val="28"/>
        </w:rPr>
        <w:t xml:space="preserve"> </w:t>
      </w:r>
      <w:r w:rsidRPr="00AE4C21">
        <w:rPr>
          <w:sz w:val="28"/>
          <w:szCs w:val="28"/>
        </w:rPr>
        <w:t>рабоч</w:t>
      </w:r>
      <w:r>
        <w:rPr>
          <w:sz w:val="28"/>
          <w:szCs w:val="28"/>
        </w:rPr>
        <w:t>ей</w:t>
      </w:r>
      <w:r w:rsidRPr="00AE4C21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AE4C21">
        <w:rPr>
          <w:sz w:val="28"/>
          <w:szCs w:val="28"/>
        </w:rPr>
        <w:t xml:space="preserve"> по </w:t>
      </w:r>
      <w:r>
        <w:rPr>
          <w:sz w:val="28"/>
          <w:szCs w:val="28"/>
        </w:rPr>
        <w:t>обобщению и анализу правоприменительной практики контрольно-надзорной деятельности администрации Усть-Таркского района (приложение №2)</w:t>
      </w:r>
    </w:p>
    <w:p w:rsidR="002D63E4" w:rsidRPr="00AE4C21" w:rsidRDefault="002D63E4" w:rsidP="002D63E4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на управляющего делами администрации А.В. </w:t>
      </w:r>
      <w:proofErr w:type="spellStart"/>
      <w:r>
        <w:rPr>
          <w:sz w:val="28"/>
          <w:szCs w:val="28"/>
        </w:rPr>
        <w:t>Мейдера</w:t>
      </w:r>
      <w:proofErr w:type="spellEnd"/>
      <w:r>
        <w:rPr>
          <w:sz w:val="28"/>
          <w:szCs w:val="28"/>
        </w:rPr>
        <w:t xml:space="preserve">. </w:t>
      </w:r>
    </w:p>
    <w:p w:rsidR="002D63E4" w:rsidRPr="00F35C01" w:rsidRDefault="002D63E4" w:rsidP="002D63E4">
      <w:pPr>
        <w:widowControl w:val="0"/>
        <w:tabs>
          <w:tab w:val="left" w:pos="993"/>
        </w:tabs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35C01">
        <w:rPr>
          <w:sz w:val="28"/>
          <w:szCs w:val="28"/>
        </w:rPr>
        <w:t xml:space="preserve">Настоящее распоряжение вступает в силу или со дня его подписания.  </w:t>
      </w:r>
    </w:p>
    <w:p w:rsidR="002D63E4" w:rsidRDefault="002D63E4" w:rsidP="002D63E4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63E4" w:rsidRDefault="002D63E4" w:rsidP="002D63E4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Глава Усть-Таркского района </w:t>
      </w:r>
    </w:p>
    <w:p w:rsidR="002D63E4" w:rsidRDefault="002D63E4" w:rsidP="002D63E4">
      <w:pPr>
        <w:ind w:left="-284" w:right="-284"/>
        <w:rPr>
          <w:sz w:val="28"/>
          <w:szCs w:val="28"/>
        </w:rPr>
      </w:pPr>
      <w:r>
        <w:rPr>
          <w:sz w:val="28"/>
          <w:szCs w:val="28"/>
        </w:rPr>
        <w:t xml:space="preserve">    Новосибирской области                                                                       </w:t>
      </w:r>
      <w:proofErr w:type="spellStart"/>
      <w:r>
        <w:rPr>
          <w:sz w:val="28"/>
          <w:szCs w:val="28"/>
        </w:rPr>
        <w:t>А.П.Турлаков</w:t>
      </w:r>
      <w:proofErr w:type="spellEnd"/>
    </w:p>
    <w:p w:rsidR="002D63E4" w:rsidRDefault="002D63E4" w:rsidP="002D63E4">
      <w:pPr>
        <w:ind w:left="-284"/>
      </w:pPr>
    </w:p>
    <w:p w:rsidR="002D63E4" w:rsidRDefault="002D63E4" w:rsidP="002D63E4">
      <w:pPr>
        <w:rPr>
          <w:color w:val="000000"/>
        </w:rPr>
      </w:pPr>
    </w:p>
    <w:p w:rsidR="002D63E4" w:rsidRDefault="002D63E4" w:rsidP="002D63E4">
      <w:pPr>
        <w:rPr>
          <w:color w:val="000000"/>
        </w:rPr>
      </w:pPr>
      <w:proofErr w:type="spellStart"/>
      <w:r>
        <w:rPr>
          <w:color w:val="000000"/>
        </w:rPr>
        <w:t>Е.Н.Колягин</w:t>
      </w:r>
      <w:proofErr w:type="spellEnd"/>
    </w:p>
    <w:p w:rsidR="002D63E4" w:rsidRDefault="002D63E4" w:rsidP="002D63E4">
      <w:pPr>
        <w:rPr>
          <w:color w:val="000000"/>
        </w:rPr>
      </w:pPr>
      <w:r>
        <w:rPr>
          <w:color w:val="000000"/>
        </w:rPr>
        <w:t>22-213</w:t>
      </w: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  <w:bookmarkStart w:id="0" w:name="_GoBack"/>
      <w:bookmarkEnd w:id="0"/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Default="002D63E4" w:rsidP="002D63E4">
      <w:pPr>
        <w:jc w:val="right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2D63E4" w:rsidRPr="00754D5E" w:rsidRDefault="002D63E4" w:rsidP="002D63E4">
      <w:pPr>
        <w:jc w:val="right"/>
        <w:outlineLvl w:val="2"/>
        <w:rPr>
          <w:bCs/>
          <w:sz w:val="28"/>
          <w:szCs w:val="28"/>
        </w:rPr>
      </w:pPr>
      <w:r w:rsidRPr="00754D5E">
        <w:rPr>
          <w:bCs/>
          <w:sz w:val="28"/>
          <w:szCs w:val="28"/>
        </w:rPr>
        <w:t>Приложение №1</w:t>
      </w:r>
    </w:p>
    <w:p w:rsidR="002D63E4" w:rsidRPr="00754D5E" w:rsidRDefault="002D63E4" w:rsidP="002D63E4">
      <w:pPr>
        <w:jc w:val="right"/>
        <w:outlineLvl w:val="2"/>
        <w:rPr>
          <w:bCs/>
          <w:sz w:val="28"/>
          <w:szCs w:val="28"/>
        </w:rPr>
      </w:pPr>
      <w:r w:rsidRPr="00754D5E">
        <w:rPr>
          <w:bCs/>
          <w:sz w:val="28"/>
          <w:szCs w:val="28"/>
        </w:rPr>
        <w:t>к распоряжению администрации</w:t>
      </w:r>
    </w:p>
    <w:p w:rsidR="002D63E4" w:rsidRPr="00754D5E" w:rsidRDefault="002D63E4" w:rsidP="002D63E4">
      <w:pPr>
        <w:jc w:val="right"/>
        <w:outlineLvl w:val="2"/>
        <w:rPr>
          <w:bCs/>
          <w:sz w:val="28"/>
          <w:szCs w:val="28"/>
        </w:rPr>
      </w:pPr>
      <w:r w:rsidRPr="00754D5E">
        <w:rPr>
          <w:bCs/>
          <w:sz w:val="28"/>
          <w:szCs w:val="28"/>
        </w:rPr>
        <w:t>Усть-Таркского района Новосибирской области</w:t>
      </w:r>
    </w:p>
    <w:p w:rsidR="002D63E4" w:rsidRPr="00754D5E" w:rsidRDefault="002D63E4" w:rsidP="002D63E4">
      <w:pPr>
        <w:jc w:val="right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02.12.2016 № 658</w:t>
      </w:r>
      <w:r w:rsidRPr="00754D5E">
        <w:rPr>
          <w:bCs/>
          <w:sz w:val="28"/>
          <w:szCs w:val="28"/>
        </w:rPr>
        <w:t>-р</w:t>
      </w:r>
    </w:p>
    <w:p w:rsidR="002D63E4" w:rsidRPr="00754D5E" w:rsidRDefault="002D63E4" w:rsidP="002D63E4">
      <w:pPr>
        <w:tabs>
          <w:tab w:val="left" w:pos="6946"/>
        </w:tabs>
        <w:jc w:val="both"/>
        <w:outlineLvl w:val="2"/>
        <w:rPr>
          <w:bCs/>
          <w:sz w:val="28"/>
          <w:szCs w:val="28"/>
        </w:rPr>
      </w:pPr>
    </w:p>
    <w:p w:rsidR="002D63E4" w:rsidRPr="00754D5E" w:rsidRDefault="002D63E4" w:rsidP="002D63E4">
      <w:pPr>
        <w:jc w:val="both"/>
        <w:outlineLvl w:val="2"/>
        <w:rPr>
          <w:bCs/>
          <w:sz w:val="28"/>
          <w:szCs w:val="28"/>
        </w:rPr>
      </w:pPr>
    </w:p>
    <w:p w:rsidR="002D63E4" w:rsidRPr="00754D5E" w:rsidRDefault="002D63E4" w:rsidP="002D63E4">
      <w:pPr>
        <w:jc w:val="center"/>
        <w:outlineLvl w:val="2"/>
        <w:rPr>
          <w:b/>
          <w:bCs/>
          <w:sz w:val="28"/>
          <w:szCs w:val="28"/>
        </w:rPr>
      </w:pPr>
      <w:r w:rsidRPr="00754D5E">
        <w:rPr>
          <w:b/>
          <w:bCs/>
          <w:sz w:val="28"/>
          <w:szCs w:val="28"/>
        </w:rPr>
        <w:t>Порядок</w:t>
      </w:r>
      <w:r w:rsidRPr="00754D5E">
        <w:rPr>
          <w:b/>
          <w:bCs/>
          <w:sz w:val="28"/>
          <w:szCs w:val="28"/>
        </w:rPr>
        <w:br/>
        <w:t>организации работы по обобщению и анализу правоприменительной практики контрольно-надзорной деятельности администрации Усть-Таркского района Новосибирской области</w:t>
      </w:r>
    </w:p>
    <w:p w:rsidR="002D63E4" w:rsidRPr="00754D5E" w:rsidRDefault="002D63E4" w:rsidP="002D63E4">
      <w:pPr>
        <w:jc w:val="both"/>
        <w:outlineLvl w:val="2"/>
        <w:rPr>
          <w:b/>
          <w:bCs/>
          <w:color w:val="333333"/>
          <w:sz w:val="28"/>
          <w:szCs w:val="28"/>
        </w:rPr>
      </w:pPr>
    </w:p>
    <w:p w:rsidR="002D63E4" w:rsidRPr="00754D5E" w:rsidRDefault="002D63E4" w:rsidP="002D63E4">
      <w:pPr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 xml:space="preserve">           1.Порядок организации работы по обобщению и анализу правоприменительной практики контрольно-надзорной деятельности администрации Усть-Таркского района Новосибирской области   (далее - Порядок) разработан в целях:</w:t>
      </w:r>
    </w:p>
    <w:p w:rsidR="002D63E4" w:rsidRPr="00754D5E" w:rsidRDefault="002D63E4" w:rsidP="002D63E4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 xml:space="preserve">- обеспечение единства практики применения администрацией Усть-Таркского района Новосибирской области (далее - органом муниципального </w:t>
      </w:r>
      <w:r w:rsidRPr="00754D5E">
        <w:rPr>
          <w:color w:val="000000"/>
          <w:sz w:val="28"/>
          <w:szCs w:val="28"/>
        </w:rPr>
        <w:lastRenderedPageBreak/>
        <w:t>контроля) федеральных законов и иных нормативных правовых актов Российской Федерации, законов Новосибирской области и иных нормативных правовых актов Новосибирской области, иных нормативных документов, обязательность применения которых установлена законодательством Российской Федерации (далее - обязательные требования);</w:t>
      </w:r>
    </w:p>
    <w:p w:rsidR="002D63E4" w:rsidRPr="00754D5E" w:rsidRDefault="002D63E4" w:rsidP="002D63E4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- обеспечение доступности сведений о правоприменительной практике органа муниципального контроля путём их публикации для сведения подконтрольных субъектов;</w:t>
      </w:r>
    </w:p>
    <w:p w:rsidR="002D63E4" w:rsidRPr="00754D5E" w:rsidRDefault="002D63E4" w:rsidP="002D63E4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- внесения предложений по совершенствованию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2D63E4" w:rsidRPr="00754D5E" w:rsidRDefault="002D63E4" w:rsidP="002D63E4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2. Задачами обобщения и анализа правоприменительной практики являются:</w:t>
      </w:r>
    </w:p>
    <w:p w:rsidR="002D63E4" w:rsidRPr="00754D5E" w:rsidRDefault="002D63E4" w:rsidP="002D63E4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выявление проблемных вопросов применения органом муниципального контроля обязательных требований;</w:t>
      </w:r>
    </w:p>
    <w:p w:rsidR="002D63E4" w:rsidRPr="00754D5E" w:rsidRDefault="002D63E4" w:rsidP="002D63E4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выработка с привлечением широкого круга заинтересованных лиц оптимальных решений проблемных вопросов правоприменительной практики и их реализация;</w:t>
      </w:r>
    </w:p>
    <w:p w:rsidR="002D63E4" w:rsidRPr="00754D5E" w:rsidRDefault="002D63E4" w:rsidP="002D63E4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 xml:space="preserve">выявление устаревших, дублирующих и избыточных обязательных требований, подготовка и внесение предложений по их устранению; </w:t>
      </w:r>
    </w:p>
    <w:p w:rsidR="002D63E4" w:rsidRPr="00754D5E" w:rsidRDefault="002D63E4" w:rsidP="002D63E4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выявление избыточных контрольно-надзорных функций, подготовка и внесение предложений по их устранению.</w:t>
      </w:r>
    </w:p>
    <w:p w:rsidR="002D63E4" w:rsidRPr="00754D5E" w:rsidRDefault="002D63E4" w:rsidP="002D63E4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3. Обобщение и анализ правоприменительной практики проводятся на системной основе, их результаты (далее - Обзор практики) утверждаются Главой Усть-Таркского района Новосибирской области и размещаются в открытом доступе в информационно-телекоммуникационной сети «Интернет» на официальном сайте администрации Усть-Таркского района Новосибирской области и иных сайтах, направленных на обеспечение общественных отношений в сфере осуществления муниципального контроля.</w:t>
      </w:r>
    </w:p>
    <w:p w:rsidR="002D63E4" w:rsidRPr="00754D5E" w:rsidRDefault="002D63E4" w:rsidP="002D63E4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4. Размещение результатов обобщения и анализа правоприменительной практики в открытом доступе в информационно-телекоммуникационной сети «Интернет» осуществляется в сроки, установленные Порядком, но не реже одного раза в год.</w:t>
      </w:r>
    </w:p>
    <w:p w:rsidR="002D63E4" w:rsidRPr="00754D5E" w:rsidRDefault="002D63E4" w:rsidP="002D63E4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5. Обобщение и анализ правоприменительной практики контрольно-надзорной деятельности формируется по двум основным направлениям:</w:t>
      </w:r>
    </w:p>
    <w:p w:rsidR="002D63E4" w:rsidRPr="00754D5E" w:rsidRDefault="002D63E4" w:rsidP="002D63E4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правоприменительная практика организации и проведения муниципального контроля;</w:t>
      </w:r>
    </w:p>
    <w:p w:rsidR="002D63E4" w:rsidRPr="00754D5E" w:rsidRDefault="002D63E4" w:rsidP="002D63E4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правоприменительная практика соблюдения обязательных требований.</w:t>
      </w:r>
    </w:p>
    <w:p w:rsidR="002D63E4" w:rsidRPr="00754D5E" w:rsidRDefault="002D63E4" w:rsidP="002D63E4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6. В рамках работы с правоприменительной практикой организации и проведения муниципального контроля обобщаются вопросы применения законодательства Российской Федерации в области организации и осуществления муниципального контроля, в том числе организации и осуществления отдельных видов муниципального контроля.</w:t>
      </w:r>
    </w:p>
    <w:p w:rsidR="002D63E4" w:rsidRPr="00754D5E" w:rsidRDefault="002D63E4" w:rsidP="002D63E4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lastRenderedPageBreak/>
        <w:t>В рамках указанного направления излагаются вопросы организации и проведения проверок и (или) иных мероприятий по контролю, и связанные с ними вопросы, в частности:</w:t>
      </w:r>
    </w:p>
    <w:p w:rsidR="002D63E4" w:rsidRPr="00754D5E" w:rsidRDefault="002D63E4" w:rsidP="002D63E4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составления ежегодного плана проверок юридических лиц и индивидуальных предпринимателей, его направления в органы прокуратуры и доработки по итогам рассмотрения в органах прокуратуры;</w:t>
      </w:r>
    </w:p>
    <w:p w:rsidR="002D63E4" w:rsidRPr="00754D5E" w:rsidRDefault="002D63E4" w:rsidP="002D63E4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использования оснований для проведения внеплановых проверок, согласования проведения внеплановых выездных проверок с органами прокуратуры в установленных федеральными законами случаях;</w:t>
      </w:r>
    </w:p>
    <w:p w:rsidR="002D63E4" w:rsidRPr="00754D5E" w:rsidRDefault="002D63E4" w:rsidP="002D63E4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разработки и издания решений о проведении проверок, их содержания;</w:t>
      </w:r>
    </w:p>
    <w:p w:rsidR="002D63E4" w:rsidRPr="00754D5E" w:rsidRDefault="002D63E4" w:rsidP="002D63E4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выбора документальной или выездной проверки;</w:t>
      </w:r>
    </w:p>
    <w:p w:rsidR="002D63E4" w:rsidRPr="00754D5E" w:rsidRDefault="002D63E4" w:rsidP="002D63E4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исчисления и соблюдения сроков проведения проверки;</w:t>
      </w:r>
    </w:p>
    <w:p w:rsidR="002D63E4" w:rsidRPr="00754D5E" w:rsidRDefault="002D63E4" w:rsidP="002D63E4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соблюдения прав юридических лиц и индивидуальных предпринимателей при организации и проведении проверки, оформления результатов проверки и принятия мер по её результатам;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организации и проведения иных мероприятий по контролю, в том числе осуществляемых без взаимодействия с юридическими лицами и индивидуальными предпринимателями: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работы с заявлениями и обращениями граждан, содержащих сведения о нарушении обязательных требований, причинении вреда или угрозе причинения вреда охраняемым законом ценностям;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привлечения юридических лиц, их должностных лиц, индивидуальных предпринимателей к административной ответственности за административные правонарушения, выявленные при осуществлении муниципального контроля.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Приведённый перечень вопросов должен определяться и дополняться администрацией Усть-Таркского района Новосибирской области в зависимости от особенностей осуществляемых видов муниципального контроля.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7. В рамках работы с правоприменительной практикой соблюдения обязательных требований излагаются вопросы соблюдения юридическими лицами и индивидуальными предпринимателями обязательных требований, нарушения обязательных требований юридическими лицами и индивидуальными предпринимателями.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В рамках указанного направления излагаются вопросы соблюдения обязательных требований, в частности: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 xml:space="preserve">типичные нарушения обязательных требований и меры, принимаемые органом муниципального контроля; 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 xml:space="preserve">вопросы применения обязательных требований в системной взаимосвязи положений различных нормативных правовых актов, иных нормативных документов, в том числе вопросы недостаточной ясности и взаимной согласованности обязательных требований. 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Перечень вопросов правоприменительной практики соблюдения обязательных требований определяется органом муниципального контроля в зависимости от осуществляемых видов муниципального контроля.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lastRenderedPageBreak/>
        <w:t>8. В качестве источников сведений для обобщения правоприменительной практики контрольно-надзорной деятельности используются: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результаты проверок и иных мероприятий по контролю, в том числе осуществляемых без взаимодействия с юридическими лицами и индивидуальными предпринимателями;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результаты обжалований действий и решений должностных лиц органа муниципального контроля в административном порядке;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результаты обжалований действий и решений должностных лиц органа муниципального контроля в судебном порядке и иные материалы судебной практики;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результаты применения мер прокурорского реагирования по вопросам деятельности органа муниципального контроля;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результаты рассмотрения заявлений и обращений граждан, в том числе содержащих сведения о нарушении обязательных требований, причинении вреда или угрозе причинения вреда охраняемым законом ценностям;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результаты составления и рассмотрения протоколов об административных правонарушениях, административных расследований, постановлений о назначении административного наказания или о прекращении производства по делу об административном правонарушении;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разъяснения, даваемые органом муниципального контроля по вопросам применения законодательства Российской Федерации в области организации и осуществления муниципального контроля, соблюдения обязательных требований;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разъяснения, полученные органом муниципального контроля от органов прокуратуры, иных государственных органов по вопросам, связанным с осуществлением контрольно-надзорной деятельности.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Перечень источников сведений для обобщения правоприменительной практики контрольно-надзорной деятельности может дополняться администрацией Усть-Таркского района Новосибирской области в зависимости от особенностей осуществляемых видов контроля.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>9. Организация работы по обобщению и анализу правоприменительной практики контрольно-надзорной деятельности обеспечивается структурным подразделением администрации Усть-Таркского района Новосибирской области, уполномоченным распоряжением администрации Усть-Таркского района.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 xml:space="preserve"> Проект о</w:t>
      </w:r>
      <w:r w:rsidRPr="00EF4032">
        <w:rPr>
          <w:color w:val="000000"/>
          <w:sz w:val="28"/>
          <w:szCs w:val="28"/>
        </w:rPr>
        <w:t>бзор</w:t>
      </w:r>
      <w:r>
        <w:rPr>
          <w:color w:val="000000"/>
          <w:sz w:val="28"/>
          <w:szCs w:val="28"/>
        </w:rPr>
        <w:t xml:space="preserve">а анализа </w:t>
      </w:r>
      <w:r w:rsidRPr="00EF40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правоприменительной </w:t>
      </w:r>
      <w:r w:rsidRPr="00EF4032">
        <w:rPr>
          <w:color w:val="000000"/>
          <w:sz w:val="28"/>
          <w:szCs w:val="28"/>
        </w:rPr>
        <w:t>практики</w:t>
      </w:r>
      <w:r>
        <w:rPr>
          <w:color w:val="000000"/>
          <w:sz w:val="28"/>
          <w:szCs w:val="28"/>
        </w:rPr>
        <w:t xml:space="preserve"> до 30 декабря текущего года направляется Главе Усть-Таркского района для утверждения. </w:t>
      </w:r>
      <w:r w:rsidRPr="00754D5E">
        <w:rPr>
          <w:color w:val="000000"/>
          <w:sz w:val="28"/>
          <w:szCs w:val="28"/>
        </w:rPr>
        <w:t>Утверждённый Главой Усть-Таркского района Новосибирской области Обзор практики размещается на официальном сайте администрации Усть-Таркского района Новосибирской области и иных сайтах, направленных на обеспечение общественных отношений в сфере осуществления, муниципального контроля.</w:t>
      </w:r>
    </w:p>
    <w:p w:rsidR="002D63E4" w:rsidRPr="00754D5E" w:rsidRDefault="002D63E4" w:rsidP="002D63E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2D63E4" w:rsidRPr="00754D5E" w:rsidRDefault="002D63E4" w:rsidP="002D63E4">
      <w:pPr>
        <w:jc w:val="right"/>
        <w:outlineLvl w:val="2"/>
        <w:rPr>
          <w:bCs/>
          <w:color w:val="333333"/>
          <w:sz w:val="28"/>
          <w:szCs w:val="28"/>
        </w:rPr>
      </w:pPr>
    </w:p>
    <w:p w:rsidR="002D63E4" w:rsidRPr="00754D5E" w:rsidRDefault="002D63E4" w:rsidP="002D63E4">
      <w:pPr>
        <w:jc w:val="right"/>
        <w:outlineLvl w:val="2"/>
        <w:rPr>
          <w:bCs/>
          <w:color w:val="333333"/>
          <w:sz w:val="28"/>
          <w:szCs w:val="28"/>
        </w:rPr>
      </w:pPr>
    </w:p>
    <w:p w:rsidR="002D63E4" w:rsidRPr="00754D5E" w:rsidRDefault="002D63E4" w:rsidP="002D63E4">
      <w:pPr>
        <w:jc w:val="right"/>
        <w:outlineLvl w:val="2"/>
        <w:rPr>
          <w:bCs/>
          <w:color w:val="333333"/>
          <w:sz w:val="28"/>
          <w:szCs w:val="28"/>
        </w:rPr>
      </w:pPr>
    </w:p>
    <w:p w:rsidR="002D63E4" w:rsidRPr="00754D5E" w:rsidRDefault="002D63E4" w:rsidP="002D63E4">
      <w:pPr>
        <w:jc w:val="right"/>
        <w:outlineLvl w:val="2"/>
        <w:rPr>
          <w:bCs/>
          <w:color w:val="333333"/>
          <w:sz w:val="28"/>
          <w:szCs w:val="28"/>
        </w:rPr>
      </w:pPr>
    </w:p>
    <w:p w:rsidR="002D63E4" w:rsidRPr="00754D5E" w:rsidRDefault="002D63E4" w:rsidP="002D63E4">
      <w:pPr>
        <w:jc w:val="right"/>
        <w:outlineLvl w:val="2"/>
        <w:rPr>
          <w:bCs/>
          <w:color w:val="333333"/>
          <w:sz w:val="28"/>
          <w:szCs w:val="28"/>
        </w:rPr>
      </w:pPr>
    </w:p>
    <w:p w:rsidR="002D63E4" w:rsidRPr="00754D5E" w:rsidRDefault="002D63E4" w:rsidP="002D63E4">
      <w:pPr>
        <w:jc w:val="right"/>
        <w:outlineLvl w:val="2"/>
        <w:rPr>
          <w:bCs/>
          <w:color w:val="333333"/>
          <w:sz w:val="28"/>
          <w:szCs w:val="28"/>
        </w:rPr>
      </w:pPr>
    </w:p>
    <w:p w:rsidR="002D63E4" w:rsidRPr="00754D5E" w:rsidRDefault="002D63E4" w:rsidP="002D63E4">
      <w:pPr>
        <w:jc w:val="right"/>
        <w:outlineLvl w:val="2"/>
        <w:rPr>
          <w:bCs/>
          <w:color w:val="333333"/>
          <w:sz w:val="28"/>
          <w:szCs w:val="28"/>
        </w:rPr>
      </w:pPr>
    </w:p>
    <w:p w:rsidR="002D63E4" w:rsidRPr="00754D5E" w:rsidRDefault="002D63E4" w:rsidP="002D63E4">
      <w:pPr>
        <w:jc w:val="right"/>
        <w:outlineLvl w:val="2"/>
        <w:rPr>
          <w:bCs/>
          <w:color w:val="333333"/>
          <w:sz w:val="28"/>
          <w:szCs w:val="28"/>
        </w:rPr>
      </w:pPr>
    </w:p>
    <w:p w:rsidR="002D63E4" w:rsidRPr="00754D5E" w:rsidRDefault="002D63E4" w:rsidP="002D63E4">
      <w:pPr>
        <w:jc w:val="right"/>
        <w:outlineLvl w:val="2"/>
        <w:rPr>
          <w:bCs/>
          <w:color w:val="333333"/>
          <w:sz w:val="28"/>
          <w:szCs w:val="28"/>
        </w:rPr>
      </w:pPr>
    </w:p>
    <w:p w:rsidR="002D63E4" w:rsidRPr="00754D5E" w:rsidRDefault="002D63E4" w:rsidP="002D63E4">
      <w:pPr>
        <w:jc w:val="right"/>
        <w:outlineLvl w:val="2"/>
        <w:rPr>
          <w:bCs/>
          <w:color w:val="333333"/>
          <w:sz w:val="28"/>
          <w:szCs w:val="28"/>
        </w:rPr>
      </w:pPr>
    </w:p>
    <w:p w:rsidR="002D63E4" w:rsidRPr="00754D5E" w:rsidRDefault="002D63E4" w:rsidP="002D63E4">
      <w:pPr>
        <w:outlineLvl w:val="2"/>
        <w:rPr>
          <w:bCs/>
          <w:color w:val="333333"/>
          <w:sz w:val="28"/>
          <w:szCs w:val="28"/>
        </w:rPr>
      </w:pPr>
    </w:p>
    <w:p w:rsidR="002D63E4" w:rsidRPr="00754D5E" w:rsidRDefault="002D63E4" w:rsidP="002D63E4">
      <w:pPr>
        <w:outlineLvl w:val="2"/>
        <w:rPr>
          <w:bCs/>
          <w:color w:val="333333"/>
          <w:sz w:val="28"/>
          <w:szCs w:val="28"/>
        </w:rPr>
      </w:pPr>
    </w:p>
    <w:p w:rsidR="002D63E4" w:rsidRPr="00754D5E" w:rsidRDefault="002D63E4" w:rsidP="002D63E4">
      <w:pPr>
        <w:outlineLvl w:val="2"/>
        <w:rPr>
          <w:bCs/>
          <w:color w:val="333333"/>
          <w:sz w:val="28"/>
          <w:szCs w:val="28"/>
        </w:rPr>
      </w:pPr>
    </w:p>
    <w:p w:rsidR="002D63E4" w:rsidRPr="00754D5E" w:rsidRDefault="002D63E4" w:rsidP="002D63E4">
      <w:pPr>
        <w:outlineLvl w:val="2"/>
        <w:rPr>
          <w:bCs/>
          <w:color w:val="333333"/>
          <w:sz w:val="28"/>
          <w:szCs w:val="28"/>
        </w:rPr>
      </w:pPr>
    </w:p>
    <w:p w:rsidR="002D63E4" w:rsidRPr="00754D5E" w:rsidRDefault="002D63E4" w:rsidP="002D63E4">
      <w:pPr>
        <w:jc w:val="right"/>
        <w:outlineLvl w:val="2"/>
        <w:rPr>
          <w:bCs/>
          <w:color w:val="333333"/>
          <w:sz w:val="28"/>
          <w:szCs w:val="28"/>
        </w:rPr>
      </w:pPr>
    </w:p>
    <w:p w:rsidR="002D63E4" w:rsidRPr="00754D5E" w:rsidRDefault="002D63E4" w:rsidP="002D63E4">
      <w:pPr>
        <w:jc w:val="right"/>
        <w:outlineLvl w:val="2"/>
        <w:rPr>
          <w:bCs/>
          <w:color w:val="333333"/>
          <w:sz w:val="28"/>
          <w:szCs w:val="28"/>
        </w:rPr>
      </w:pPr>
    </w:p>
    <w:p w:rsidR="002D63E4" w:rsidRPr="00754D5E" w:rsidRDefault="002D63E4" w:rsidP="002D63E4">
      <w:pPr>
        <w:jc w:val="right"/>
        <w:outlineLvl w:val="2"/>
        <w:rPr>
          <w:bCs/>
          <w:color w:val="333333"/>
          <w:sz w:val="28"/>
          <w:szCs w:val="28"/>
        </w:rPr>
      </w:pPr>
    </w:p>
    <w:p w:rsidR="002D63E4" w:rsidRDefault="002D63E4" w:rsidP="002D63E4">
      <w:pPr>
        <w:jc w:val="right"/>
        <w:outlineLvl w:val="2"/>
        <w:rPr>
          <w:bCs/>
          <w:color w:val="000000"/>
          <w:sz w:val="28"/>
          <w:szCs w:val="28"/>
        </w:rPr>
      </w:pPr>
    </w:p>
    <w:p w:rsidR="002D63E4" w:rsidRDefault="002D63E4" w:rsidP="002D63E4">
      <w:pPr>
        <w:jc w:val="right"/>
        <w:outlineLvl w:val="2"/>
        <w:rPr>
          <w:bCs/>
          <w:color w:val="000000"/>
          <w:sz w:val="28"/>
          <w:szCs w:val="28"/>
        </w:rPr>
      </w:pPr>
    </w:p>
    <w:p w:rsidR="002D63E4" w:rsidRDefault="002D63E4" w:rsidP="002D63E4">
      <w:pPr>
        <w:jc w:val="right"/>
        <w:outlineLvl w:val="2"/>
        <w:rPr>
          <w:bCs/>
          <w:color w:val="000000"/>
          <w:sz w:val="28"/>
          <w:szCs w:val="28"/>
        </w:rPr>
      </w:pPr>
    </w:p>
    <w:p w:rsidR="002D63E4" w:rsidRDefault="002D63E4" w:rsidP="002D63E4">
      <w:pPr>
        <w:jc w:val="right"/>
        <w:outlineLvl w:val="2"/>
        <w:rPr>
          <w:bCs/>
          <w:color w:val="000000"/>
          <w:sz w:val="28"/>
          <w:szCs w:val="28"/>
        </w:rPr>
      </w:pPr>
    </w:p>
    <w:p w:rsidR="002D63E4" w:rsidRDefault="002D63E4" w:rsidP="002D63E4">
      <w:pPr>
        <w:jc w:val="right"/>
        <w:outlineLvl w:val="2"/>
        <w:rPr>
          <w:bCs/>
          <w:color w:val="000000"/>
          <w:sz w:val="28"/>
          <w:szCs w:val="28"/>
        </w:rPr>
      </w:pPr>
    </w:p>
    <w:p w:rsidR="002D63E4" w:rsidRDefault="002D63E4" w:rsidP="002D63E4">
      <w:pPr>
        <w:jc w:val="right"/>
        <w:outlineLvl w:val="2"/>
        <w:rPr>
          <w:bCs/>
          <w:color w:val="000000"/>
          <w:sz w:val="28"/>
          <w:szCs w:val="28"/>
        </w:rPr>
      </w:pPr>
    </w:p>
    <w:p w:rsidR="002D63E4" w:rsidRDefault="002D63E4" w:rsidP="002D63E4">
      <w:pPr>
        <w:jc w:val="right"/>
        <w:outlineLvl w:val="2"/>
        <w:rPr>
          <w:bCs/>
          <w:color w:val="000000"/>
          <w:sz w:val="28"/>
          <w:szCs w:val="28"/>
        </w:rPr>
      </w:pPr>
    </w:p>
    <w:p w:rsidR="002D63E4" w:rsidRDefault="002D63E4" w:rsidP="002D63E4">
      <w:pPr>
        <w:jc w:val="right"/>
        <w:outlineLvl w:val="2"/>
        <w:rPr>
          <w:bCs/>
          <w:color w:val="000000"/>
          <w:sz w:val="28"/>
          <w:szCs w:val="28"/>
        </w:rPr>
      </w:pPr>
    </w:p>
    <w:p w:rsidR="002D63E4" w:rsidRDefault="002D63E4" w:rsidP="002D63E4">
      <w:pPr>
        <w:jc w:val="right"/>
        <w:outlineLvl w:val="2"/>
        <w:rPr>
          <w:bCs/>
          <w:color w:val="000000"/>
          <w:sz w:val="28"/>
          <w:szCs w:val="28"/>
        </w:rPr>
      </w:pPr>
    </w:p>
    <w:p w:rsidR="002D63E4" w:rsidRDefault="002D63E4" w:rsidP="002D63E4">
      <w:pPr>
        <w:jc w:val="right"/>
        <w:outlineLvl w:val="2"/>
        <w:rPr>
          <w:bCs/>
          <w:color w:val="000000"/>
          <w:sz w:val="28"/>
          <w:szCs w:val="28"/>
        </w:rPr>
      </w:pPr>
    </w:p>
    <w:p w:rsidR="002D63E4" w:rsidRDefault="002D63E4" w:rsidP="002D63E4">
      <w:pPr>
        <w:jc w:val="right"/>
        <w:outlineLvl w:val="2"/>
        <w:rPr>
          <w:bCs/>
          <w:color w:val="000000"/>
          <w:sz w:val="28"/>
          <w:szCs w:val="28"/>
        </w:rPr>
      </w:pPr>
    </w:p>
    <w:p w:rsidR="002D63E4" w:rsidRDefault="002D63E4" w:rsidP="002D63E4">
      <w:pPr>
        <w:outlineLvl w:val="2"/>
        <w:rPr>
          <w:bCs/>
          <w:color w:val="000000"/>
          <w:sz w:val="28"/>
          <w:szCs w:val="28"/>
        </w:rPr>
      </w:pPr>
    </w:p>
    <w:p w:rsidR="002D63E4" w:rsidRDefault="002D63E4" w:rsidP="002D63E4">
      <w:pPr>
        <w:jc w:val="right"/>
        <w:outlineLvl w:val="2"/>
        <w:rPr>
          <w:bCs/>
          <w:color w:val="000000"/>
          <w:sz w:val="28"/>
          <w:szCs w:val="28"/>
        </w:rPr>
      </w:pPr>
    </w:p>
    <w:p w:rsidR="002D63E4" w:rsidRDefault="002D63E4" w:rsidP="002D63E4">
      <w:pPr>
        <w:jc w:val="right"/>
        <w:outlineLvl w:val="2"/>
        <w:rPr>
          <w:bCs/>
          <w:color w:val="000000"/>
          <w:sz w:val="28"/>
          <w:szCs w:val="28"/>
        </w:rPr>
      </w:pPr>
    </w:p>
    <w:p w:rsidR="002D63E4" w:rsidRPr="00754D5E" w:rsidRDefault="002D63E4" w:rsidP="002D63E4">
      <w:pPr>
        <w:jc w:val="right"/>
        <w:outlineLvl w:val="2"/>
        <w:rPr>
          <w:bCs/>
          <w:color w:val="000000"/>
          <w:sz w:val="28"/>
          <w:szCs w:val="28"/>
        </w:rPr>
      </w:pPr>
      <w:r w:rsidRPr="00754D5E">
        <w:rPr>
          <w:bCs/>
          <w:color w:val="000000"/>
          <w:sz w:val="28"/>
          <w:szCs w:val="28"/>
        </w:rPr>
        <w:t>Приложение №2</w:t>
      </w:r>
    </w:p>
    <w:p w:rsidR="002D63E4" w:rsidRPr="00754D5E" w:rsidRDefault="002D63E4" w:rsidP="002D63E4">
      <w:pPr>
        <w:jc w:val="right"/>
        <w:outlineLvl w:val="2"/>
        <w:rPr>
          <w:bCs/>
          <w:color w:val="000000"/>
          <w:sz w:val="28"/>
          <w:szCs w:val="28"/>
        </w:rPr>
      </w:pPr>
      <w:r w:rsidRPr="00754D5E">
        <w:rPr>
          <w:bCs/>
          <w:color w:val="000000"/>
          <w:sz w:val="28"/>
          <w:szCs w:val="28"/>
        </w:rPr>
        <w:t>к распоряжению администрации</w:t>
      </w:r>
    </w:p>
    <w:p w:rsidR="002D63E4" w:rsidRPr="00754D5E" w:rsidRDefault="002D63E4" w:rsidP="002D63E4">
      <w:pPr>
        <w:jc w:val="right"/>
        <w:outlineLvl w:val="2"/>
        <w:rPr>
          <w:bCs/>
          <w:color w:val="000000"/>
          <w:sz w:val="28"/>
          <w:szCs w:val="28"/>
        </w:rPr>
      </w:pPr>
      <w:r w:rsidRPr="00754D5E">
        <w:rPr>
          <w:bCs/>
          <w:color w:val="000000"/>
          <w:sz w:val="28"/>
          <w:szCs w:val="28"/>
        </w:rPr>
        <w:t xml:space="preserve"> Усть-Таркского района Новосибирской области</w:t>
      </w:r>
    </w:p>
    <w:p w:rsidR="002D63E4" w:rsidRPr="00754D5E" w:rsidRDefault="002D63E4" w:rsidP="002D63E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02.12.2016 № 658</w:t>
      </w:r>
      <w:r w:rsidRPr="00754D5E">
        <w:rPr>
          <w:bCs/>
          <w:sz w:val="28"/>
          <w:szCs w:val="28"/>
        </w:rPr>
        <w:t>-р</w:t>
      </w:r>
    </w:p>
    <w:p w:rsidR="002D63E4" w:rsidRPr="00754D5E" w:rsidRDefault="002D63E4" w:rsidP="002D63E4">
      <w:pPr>
        <w:jc w:val="center"/>
        <w:rPr>
          <w:b/>
          <w:color w:val="000000"/>
          <w:sz w:val="28"/>
          <w:szCs w:val="28"/>
        </w:rPr>
      </w:pPr>
      <w:r w:rsidRPr="00754D5E">
        <w:rPr>
          <w:color w:val="000000"/>
          <w:sz w:val="28"/>
          <w:szCs w:val="28"/>
        </w:rPr>
        <w:br/>
      </w:r>
      <w:r w:rsidRPr="00754D5E">
        <w:rPr>
          <w:b/>
          <w:color w:val="000000"/>
          <w:sz w:val="28"/>
          <w:szCs w:val="28"/>
        </w:rPr>
        <w:t>Состав рабочей группы для координации работы по обобщению и анализу правоприменительной практики контрольно-надзорной деятельности</w:t>
      </w:r>
      <w:r w:rsidRPr="00754D5E">
        <w:rPr>
          <w:sz w:val="28"/>
          <w:szCs w:val="28"/>
        </w:rPr>
        <w:t xml:space="preserve"> </w:t>
      </w:r>
      <w:r w:rsidRPr="00754D5E">
        <w:rPr>
          <w:b/>
          <w:sz w:val="28"/>
          <w:szCs w:val="28"/>
        </w:rPr>
        <w:t>администрации Усть-Таркского района Новосибирской области</w:t>
      </w:r>
    </w:p>
    <w:p w:rsidR="002D63E4" w:rsidRPr="00754D5E" w:rsidRDefault="002D63E4" w:rsidP="002D63E4">
      <w:pPr>
        <w:jc w:val="both"/>
        <w:rPr>
          <w:color w:val="000000"/>
          <w:sz w:val="28"/>
          <w:szCs w:val="28"/>
        </w:rPr>
      </w:pPr>
    </w:p>
    <w:p w:rsidR="002D63E4" w:rsidRPr="00754D5E" w:rsidRDefault="002D63E4" w:rsidP="002D63E4">
      <w:pPr>
        <w:jc w:val="both"/>
        <w:rPr>
          <w:color w:val="000000"/>
          <w:sz w:val="28"/>
          <w:szCs w:val="28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3227"/>
        <w:gridCol w:w="425"/>
        <w:gridCol w:w="6521"/>
      </w:tblGrid>
      <w:tr w:rsidR="002D63E4" w:rsidRPr="00754D5E" w:rsidTr="00C04160">
        <w:tc>
          <w:tcPr>
            <w:tcW w:w="3227" w:type="dxa"/>
          </w:tcPr>
          <w:p w:rsidR="002D63E4" w:rsidRPr="00754D5E" w:rsidRDefault="002D63E4" w:rsidP="00C04160">
            <w:pPr>
              <w:rPr>
                <w:sz w:val="28"/>
                <w:szCs w:val="28"/>
              </w:rPr>
            </w:pPr>
            <w:r w:rsidRPr="00754D5E">
              <w:rPr>
                <w:sz w:val="28"/>
                <w:szCs w:val="28"/>
              </w:rPr>
              <w:t xml:space="preserve">Эйсфельд Владимир Федорович </w:t>
            </w:r>
          </w:p>
          <w:p w:rsidR="002D63E4" w:rsidRPr="00754D5E" w:rsidRDefault="002D63E4" w:rsidP="00C04160">
            <w:pPr>
              <w:rPr>
                <w:sz w:val="28"/>
                <w:szCs w:val="28"/>
              </w:rPr>
            </w:pPr>
          </w:p>
          <w:p w:rsidR="002D63E4" w:rsidRPr="00754D5E" w:rsidRDefault="002D63E4" w:rsidP="00C04160">
            <w:pPr>
              <w:rPr>
                <w:sz w:val="28"/>
                <w:szCs w:val="28"/>
              </w:rPr>
            </w:pPr>
          </w:p>
          <w:p w:rsidR="002D63E4" w:rsidRPr="00754D5E" w:rsidRDefault="002D63E4" w:rsidP="00C04160">
            <w:pPr>
              <w:ind w:right="-108"/>
              <w:rPr>
                <w:sz w:val="28"/>
                <w:szCs w:val="28"/>
              </w:rPr>
            </w:pPr>
            <w:r w:rsidRPr="00754D5E">
              <w:rPr>
                <w:sz w:val="28"/>
                <w:szCs w:val="28"/>
              </w:rPr>
              <w:lastRenderedPageBreak/>
              <w:t>Синяков Николай</w:t>
            </w:r>
          </w:p>
          <w:p w:rsidR="002D63E4" w:rsidRPr="00754D5E" w:rsidRDefault="002D63E4" w:rsidP="00C04160">
            <w:pPr>
              <w:rPr>
                <w:sz w:val="28"/>
                <w:szCs w:val="28"/>
              </w:rPr>
            </w:pPr>
            <w:r w:rsidRPr="00754D5E">
              <w:rPr>
                <w:sz w:val="28"/>
                <w:szCs w:val="28"/>
              </w:rPr>
              <w:t>Иванович</w:t>
            </w:r>
          </w:p>
          <w:p w:rsidR="002D63E4" w:rsidRPr="00754D5E" w:rsidRDefault="002D63E4" w:rsidP="00C04160">
            <w:pPr>
              <w:rPr>
                <w:sz w:val="28"/>
                <w:szCs w:val="28"/>
              </w:rPr>
            </w:pPr>
          </w:p>
          <w:p w:rsidR="002D63E4" w:rsidRPr="00754D5E" w:rsidRDefault="002D63E4" w:rsidP="00C04160">
            <w:pPr>
              <w:rPr>
                <w:sz w:val="28"/>
                <w:szCs w:val="28"/>
              </w:rPr>
            </w:pPr>
            <w:r w:rsidRPr="00754D5E">
              <w:rPr>
                <w:sz w:val="28"/>
                <w:szCs w:val="28"/>
              </w:rPr>
              <w:t>Беляев Евгений Дмитриевич</w:t>
            </w:r>
          </w:p>
        </w:tc>
        <w:tc>
          <w:tcPr>
            <w:tcW w:w="425" w:type="dxa"/>
          </w:tcPr>
          <w:p w:rsidR="002D63E4" w:rsidRPr="00754D5E" w:rsidRDefault="002D63E4" w:rsidP="00C04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2D63E4" w:rsidRPr="00754D5E" w:rsidRDefault="002D63E4" w:rsidP="00C04160">
            <w:pPr>
              <w:jc w:val="both"/>
              <w:rPr>
                <w:sz w:val="28"/>
                <w:szCs w:val="28"/>
              </w:rPr>
            </w:pPr>
            <w:r w:rsidRPr="00754D5E">
              <w:rPr>
                <w:sz w:val="28"/>
                <w:szCs w:val="28"/>
              </w:rPr>
              <w:t>Первый заместитель главы администрации Усть-Таркского района Новосибирской области, председатель рабочей группы</w:t>
            </w:r>
          </w:p>
          <w:p w:rsidR="002D63E4" w:rsidRPr="00754D5E" w:rsidRDefault="002D63E4" w:rsidP="00C04160">
            <w:pPr>
              <w:jc w:val="both"/>
              <w:rPr>
                <w:sz w:val="28"/>
                <w:szCs w:val="28"/>
              </w:rPr>
            </w:pPr>
          </w:p>
          <w:p w:rsidR="002D63E4" w:rsidRPr="00754D5E" w:rsidRDefault="002D63E4" w:rsidP="00C04160">
            <w:pPr>
              <w:jc w:val="both"/>
              <w:rPr>
                <w:sz w:val="28"/>
                <w:szCs w:val="28"/>
              </w:rPr>
            </w:pPr>
            <w:r w:rsidRPr="00754D5E">
              <w:rPr>
                <w:sz w:val="28"/>
                <w:szCs w:val="28"/>
              </w:rPr>
              <w:lastRenderedPageBreak/>
              <w:t>Председатель Совета депутатов Усть-Таркского района Новосибирской области (по согласованию)</w:t>
            </w:r>
          </w:p>
          <w:p w:rsidR="002D63E4" w:rsidRPr="00754D5E" w:rsidRDefault="002D63E4" w:rsidP="00C04160">
            <w:pPr>
              <w:jc w:val="both"/>
              <w:rPr>
                <w:sz w:val="28"/>
                <w:szCs w:val="28"/>
              </w:rPr>
            </w:pPr>
          </w:p>
          <w:p w:rsidR="002D63E4" w:rsidRPr="00754D5E" w:rsidRDefault="002D63E4" w:rsidP="00C04160">
            <w:pPr>
              <w:jc w:val="both"/>
              <w:rPr>
                <w:sz w:val="28"/>
                <w:szCs w:val="28"/>
              </w:rPr>
            </w:pPr>
            <w:r w:rsidRPr="00754D5E">
              <w:rPr>
                <w:sz w:val="28"/>
                <w:szCs w:val="28"/>
              </w:rPr>
              <w:t>Заместитель администрации Усть-Таркского района Новосибирской области;</w:t>
            </w:r>
          </w:p>
          <w:p w:rsidR="002D63E4" w:rsidRPr="00754D5E" w:rsidRDefault="002D63E4" w:rsidP="00C04160">
            <w:pPr>
              <w:jc w:val="both"/>
              <w:rPr>
                <w:sz w:val="28"/>
                <w:szCs w:val="28"/>
              </w:rPr>
            </w:pPr>
          </w:p>
        </w:tc>
      </w:tr>
      <w:tr w:rsidR="002D63E4" w:rsidRPr="00754D5E" w:rsidTr="00C04160">
        <w:tc>
          <w:tcPr>
            <w:tcW w:w="3227" w:type="dxa"/>
          </w:tcPr>
          <w:p w:rsidR="002D63E4" w:rsidRPr="00754D5E" w:rsidRDefault="002D63E4" w:rsidP="00C04160">
            <w:pPr>
              <w:ind w:right="-108"/>
              <w:rPr>
                <w:sz w:val="28"/>
                <w:szCs w:val="28"/>
              </w:rPr>
            </w:pPr>
            <w:proofErr w:type="spellStart"/>
            <w:r w:rsidRPr="00754D5E">
              <w:rPr>
                <w:sz w:val="28"/>
                <w:szCs w:val="28"/>
              </w:rPr>
              <w:lastRenderedPageBreak/>
              <w:t>Мейдер</w:t>
            </w:r>
            <w:proofErr w:type="spellEnd"/>
            <w:r w:rsidRPr="00754D5E">
              <w:rPr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425" w:type="dxa"/>
          </w:tcPr>
          <w:p w:rsidR="002D63E4" w:rsidRPr="00754D5E" w:rsidRDefault="002D63E4" w:rsidP="00C04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2D63E4" w:rsidRPr="00754D5E" w:rsidRDefault="002D63E4" w:rsidP="00C04160">
            <w:pPr>
              <w:jc w:val="both"/>
              <w:rPr>
                <w:sz w:val="28"/>
                <w:szCs w:val="28"/>
              </w:rPr>
            </w:pPr>
            <w:r w:rsidRPr="00754D5E">
              <w:rPr>
                <w:sz w:val="28"/>
                <w:szCs w:val="28"/>
              </w:rPr>
              <w:t>Управляющий делами администрации Усть-Таркского района Новосибирской области;</w:t>
            </w:r>
          </w:p>
          <w:p w:rsidR="002D63E4" w:rsidRPr="00754D5E" w:rsidRDefault="002D63E4" w:rsidP="00C04160">
            <w:pPr>
              <w:jc w:val="both"/>
              <w:rPr>
                <w:sz w:val="28"/>
                <w:szCs w:val="28"/>
              </w:rPr>
            </w:pPr>
          </w:p>
        </w:tc>
      </w:tr>
      <w:tr w:rsidR="002D63E4" w:rsidRPr="00754D5E" w:rsidTr="00C04160">
        <w:tc>
          <w:tcPr>
            <w:tcW w:w="3227" w:type="dxa"/>
          </w:tcPr>
          <w:p w:rsidR="002D63E4" w:rsidRPr="00754D5E" w:rsidRDefault="002D63E4" w:rsidP="00C04160">
            <w:pPr>
              <w:ind w:right="-108"/>
              <w:rPr>
                <w:sz w:val="28"/>
                <w:szCs w:val="28"/>
              </w:rPr>
            </w:pPr>
            <w:r w:rsidRPr="00754D5E">
              <w:rPr>
                <w:sz w:val="28"/>
                <w:szCs w:val="28"/>
              </w:rPr>
              <w:t>Колягин Евгений Николаевич</w:t>
            </w:r>
          </w:p>
          <w:p w:rsidR="002D63E4" w:rsidRPr="00754D5E" w:rsidRDefault="002D63E4" w:rsidP="00C04160">
            <w:pPr>
              <w:ind w:right="-108"/>
              <w:rPr>
                <w:sz w:val="28"/>
                <w:szCs w:val="28"/>
              </w:rPr>
            </w:pPr>
          </w:p>
          <w:p w:rsidR="002D63E4" w:rsidRPr="00754D5E" w:rsidRDefault="002D63E4" w:rsidP="00C04160">
            <w:pPr>
              <w:ind w:right="-108"/>
              <w:rPr>
                <w:sz w:val="28"/>
                <w:szCs w:val="28"/>
              </w:rPr>
            </w:pPr>
          </w:p>
          <w:p w:rsidR="002D63E4" w:rsidRPr="00754D5E" w:rsidRDefault="002D63E4" w:rsidP="00C04160">
            <w:pPr>
              <w:ind w:right="-108"/>
              <w:rPr>
                <w:sz w:val="28"/>
                <w:szCs w:val="28"/>
              </w:rPr>
            </w:pPr>
          </w:p>
          <w:p w:rsidR="002D63E4" w:rsidRPr="00754D5E" w:rsidRDefault="002D63E4" w:rsidP="00C04160">
            <w:pPr>
              <w:ind w:right="-108"/>
              <w:rPr>
                <w:sz w:val="28"/>
                <w:szCs w:val="28"/>
              </w:rPr>
            </w:pPr>
            <w:r w:rsidRPr="00754D5E">
              <w:rPr>
                <w:sz w:val="28"/>
                <w:szCs w:val="28"/>
              </w:rPr>
              <w:t>Черепанов Петр Анатольевич</w:t>
            </w:r>
          </w:p>
          <w:p w:rsidR="002D63E4" w:rsidRPr="00754D5E" w:rsidRDefault="002D63E4" w:rsidP="00C04160">
            <w:pPr>
              <w:ind w:right="-108"/>
              <w:rPr>
                <w:sz w:val="28"/>
                <w:szCs w:val="28"/>
              </w:rPr>
            </w:pPr>
            <w:r w:rsidRPr="00754D5E">
              <w:rPr>
                <w:sz w:val="28"/>
                <w:szCs w:val="28"/>
              </w:rPr>
              <w:t xml:space="preserve"> </w:t>
            </w:r>
          </w:p>
          <w:p w:rsidR="002D63E4" w:rsidRPr="00754D5E" w:rsidRDefault="002D63E4" w:rsidP="00C04160">
            <w:pPr>
              <w:ind w:right="-108"/>
              <w:rPr>
                <w:sz w:val="28"/>
                <w:szCs w:val="28"/>
              </w:rPr>
            </w:pPr>
          </w:p>
          <w:p w:rsidR="002D63E4" w:rsidRPr="00754D5E" w:rsidRDefault="002D63E4" w:rsidP="00C04160">
            <w:pPr>
              <w:ind w:right="-108"/>
              <w:rPr>
                <w:sz w:val="28"/>
                <w:szCs w:val="28"/>
              </w:rPr>
            </w:pPr>
            <w:r w:rsidRPr="00754D5E">
              <w:rPr>
                <w:sz w:val="28"/>
                <w:szCs w:val="28"/>
              </w:rPr>
              <w:t>Миронова Ирина Валерьевна</w:t>
            </w:r>
          </w:p>
        </w:tc>
        <w:tc>
          <w:tcPr>
            <w:tcW w:w="425" w:type="dxa"/>
          </w:tcPr>
          <w:p w:rsidR="002D63E4" w:rsidRPr="00754D5E" w:rsidRDefault="002D63E4" w:rsidP="00C0416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D63E4" w:rsidRPr="00754D5E" w:rsidRDefault="002D63E4" w:rsidP="00C0416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D63E4" w:rsidRPr="00754D5E" w:rsidRDefault="002D63E4" w:rsidP="00C0416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D63E4" w:rsidRPr="00754D5E" w:rsidRDefault="002D63E4" w:rsidP="00C0416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D63E4" w:rsidRPr="00754D5E" w:rsidRDefault="002D63E4" w:rsidP="00C0416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D63E4" w:rsidRPr="00754D5E" w:rsidRDefault="002D63E4" w:rsidP="00C04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2D63E4" w:rsidRPr="00754D5E" w:rsidRDefault="002D63E4" w:rsidP="00C04160">
            <w:pPr>
              <w:jc w:val="both"/>
              <w:rPr>
                <w:sz w:val="28"/>
                <w:szCs w:val="28"/>
              </w:rPr>
            </w:pPr>
            <w:r w:rsidRPr="00754D5E">
              <w:rPr>
                <w:sz w:val="28"/>
                <w:szCs w:val="28"/>
              </w:rPr>
              <w:t>Начальник отдела по работе с обращениями граждан, правового консультирования и юридической работы администрации Усть-Таркского района Новосибирской области;</w:t>
            </w:r>
          </w:p>
          <w:p w:rsidR="002D63E4" w:rsidRPr="00754D5E" w:rsidRDefault="002D63E4" w:rsidP="00C04160">
            <w:pPr>
              <w:jc w:val="both"/>
              <w:rPr>
                <w:sz w:val="28"/>
                <w:szCs w:val="28"/>
              </w:rPr>
            </w:pPr>
          </w:p>
          <w:p w:rsidR="002D63E4" w:rsidRPr="00754D5E" w:rsidRDefault="002D63E4" w:rsidP="00C04160">
            <w:pPr>
              <w:jc w:val="both"/>
              <w:rPr>
                <w:sz w:val="28"/>
                <w:szCs w:val="28"/>
              </w:rPr>
            </w:pPr>
            <w:r w:rsidRPr="00754D5E">
              <w:rPr>
                <w:sz w:val="28"/>
                <w:szCs w:val="28"/>
              </w:rPr>
              <w:t>Начальник отдела имущественных и земельных  отношений администрации Усть-Таркского района Новосибирской области;</w:t>
            </w:r>
          </w:p>
          <w:p w:rsidR="002D63E4" w:rsidRPr="00754D5E" w:rsidRDefault="002D63E4" w:rsidP="00C04160">
            <w:pPr>
              <w:jc w:val="both"/>
              <w:rPr>
                <w:sz w:val="28"/>
                <w:szCs w:val="28"/>
              </w:rPr>
            </w:pPr>
          </w:p>
          <w:p w:rsidR="002D63E4" w:rsidRPr="00754D5E" w:rsidRDefault="002D63E4" w:rsidP="00C04160">
            <w:pPr>
              <w:jc w:val="both"/>
              <w:rPr>
                <w:sz w:val="28"/>
                <w:szCs w:val="28"/>
              </w:rPr>
            </w:pPr>
            <w:r w:rsidRPr="00754D5E">
              <w:rPr>
                <w:sz w:val="28"/>
                <w:szCs w:val="28"/>
              </w:rPr>
              <w:t>Ведущий специалист отдела по работе с обращениями граждан, правового консультирования и юридической работы администрации Усть-Таркского района Новосибирской области (секретарь комиссии)</w:t>
            </w:r>
          </w:p>
        </w:tc>
      </w:tr>
    </w:tbl>
    <w:p w:rsidR="002D63E4" w:rsidRPr="00754D5E" w:rsidRDefault="002D63E4" w:rsidP="002D63E4">
      <w:pPr>
        <w:tabs>
          <w:tab w:val="left" w:pos="3705"/>
        </w:tabs>
        <w:rPr>
          <w:sz w:val="28"/>
          <w:szCs w:val="28"/>
        </w:rPr>
      </w:pPr>
      <w:r w:rsidRPr="00754D5E">
        <w:rPr>
          <w:sz w:val="28"/>
          <w:szCs w:val="28"/>
        </w:rPr>
        <w:tab/>
      </w:r>
    </w:p>
    <w:p w:rsidR="002D63E4" w:rsidRPr="00754D5E" w:rsidRDefault="002D63E4" w:rsidP="002D63E4">
      <w:pPr>
        <w:pStyle w:val="2"/>
        <w:spacing w:after="0" w:line="240" w:lineRule="auto"/>
        <w:jc w:val="right"/>
        <w:rPr>
          <w:sz w:val="28"/>
          <w:szCs w:val="28"/>
        </w:rPr>
      </w:pPr>
    </w:p>
    <w:p w:rsidR="002D63E4" w:rsidRPr="00754D5E" w:rsidRDefault="002D63E4" w:rsidP="002D63E4">
      <w:pPr>
        <w:pStyle w:val="2"/>
        <w:spacing w:after="0" w:line="240" w:lineRule="auto"/>
        <w:jc w:val="right"/>
        <w:rPr>
          <w:sz w:val="28"/>
          <w:szCs w:val="28"/>
        </w:rPr>
      </w:pPr>
    </w:p>
    <w:p w:rsidR="002D63E4" w:rsidRPr="00754D5E" w:rsidRDefault="002D63E4" w:rsidP="002D63E4">
      <w:pPr>
        <w:pStyle w:val="2"/>
        <w:spacing w:after="0" w:line="240" w:lineRule="auto"/>
        <w:jc w:val="right"/>
        <w:rPr>
          <w:sz w:val="28"/>
          <w:szCs w:val="28"/>
        </w:rPr>
      </w:pPr>
    </w:p>
    <w:p w:rsidR="002D63E4" w:rsidRPr="00754D5E" w:rsidRDefault="002D63E4" w:rsidP="002D63E4">
      <w:pPr>
        <w:pStyle w:val="2"/>
        <w:spacing w:after="0" w:line="240" w:lineRule="auto"/>
        <w:jc w:val="right"/>
        <w:rPr>
          <w:sz w:val="28"/>
          <w:szCs w:val="28"/>
        </w:rPr>
      </w:pPr>
    </w:p>
    <w:p w:rsidR="002D63E4" w:rsidRPr="00754D5E" w:rsidRDefault="002D63E4" w:rsidP="002D63E4">
      <w:pPr>
        <w:pStyle w:val="2"/>
        <w:spacing w:after="0" w:line="240" w:lineRule="auto"/>
        <w:jc w:val="right"/>
        <w:rPr>
          <w:sz w:val="28"/>
          <w:szCs w:val="28"/>
        </w:rPr>
      </w:pPr>
    </w:p>
    <w:p w:rsidR="002D63E4" w:rsidRPr="00754D5E" w:rsidRDefault="002D63E4" w:rsidP="002D63E4">
      <w:pPr>
        <w:pStyle w:val="2"/>
        <w:spacing w:after="0" w:line="240" w:lineRule="auto"/>
        <w:jc w:val="right"/>
        <w:rPr>
          <w:sz w:val="28"/>
          <w:szCs w:val="28"/>
        </w:rPr>
      </w:pPr>
    </w:p>
    <w:p w:rsidR="00BC614B" w:rsidRDefault="00BC614B"/>
    <w:sectPr w:rsidR="00BC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1C"/>
    <w:rsid w:val="002D63E4"/>
    <w:rsid w:val="00B7691C"/>
    <w:rsid w:val="00BC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D63E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D63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D6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D63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D63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63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3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D63E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D63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D6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D63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D63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63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3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F4F56D9AB69BFA66084AF397CE797681E6DC27B2536EAD12861E96EAFA2F2C0873BD5E7BCCB98C9B9F1567w9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1688</Words>
  <Characters>9623</Characters>
  <Application>Microsoft Office Word</Application>
  <DocSecurity>0</DocSecurity>
  <Lines>80</Lines>
  <Paragraphs>22</Paragraphs>
  <ScaleCrop>false</ScaleCrop>
  <Company/>
  <LinksUpToDate>false</LinksUpToDate>
  <CharactersWithSpaces>11289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Poltinnikova EA</dc:creator>
  <cp:keywords/>
  <dc:description/>
  <cp:lastModifiedBy>Poltinnikova EA</cp:lastModifiedBy>
  <cp:revision>2</cp:revision>
  <dcterms:created xsi:type="dcterms:W3CDTF">2017-06-08T07:18:00Z</dcterms:created>
  <dcterms:modified xsi:type="dcterms:W3CDTF">2017-06-08T07:18:00Z</dcterms:modified>
</cp:coreProperties>
</file>