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783C" w:rsidRPr="004A783C" w:rsidRDefault="004A783C" w:rsidP="004A783C">
      <w:pPr>
        <w:spacing w:after="180" w:line="274" w:lineRule="atLeast"/>
        <w:ind w:firstLine="567"/>
        <w:jc w:val="center"/>
        <w:outlineLvl w:val="0"/>
        <w:rPr>
          <w:rFonts w:ascii="Times New Roman" w:eastAsia="Times New Roman" w:hAnsi="Times New Roman" w:cs="Times New Roman"/>
          <w:b/>
          <w:bCs/>
          <w:kern w:val="36"/>
          <w:sz w:val="44"/>
          <w:szCs w:val="44"/>
          <w:lang w:eastAsia="ru-RU"/>
        </w:rPr>
      </w:pPr>
      <w:r w:rsidRPr="004A783C">
        <w:rPr>
          <w:rFonts w:ascii="Times New Roman" w:eastAsia="Times New Roman" w:hAnsi="Times New Roman" w:cs="Times New Roman"/>
          <w:b/>
          <w:bCs/>
          <w:kern w:val="36"/>
          <w:sz w:val="44"/>
          <w:szCs w:val="44"/>
          <w:lang w:eastAsia="ru-RU"/>
        </w:rPr>
        <w:t>Порядок обжалования нормативных правовых актов и иных решений</w:t>
      </w:r>
    </w:p>
    <w:p w:rsidR="004A783C" w:rsidRPr="004A783C" w:rsidRDefault="004A783C" w:rsidP="004A783C">
      <w:pPr>
        <w:spacing w:after="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Согласно п.9 постановления Пленума Верховного Суда РФ от 29.11.2007 № 48 «О практике рассмотрения судами дел об оспаривании нормативных правовых актов полностью или в части»: «Существенными признаками, характеризующими нормативный правовой акт, являются: издание его в установленном порядке органом государственной власти, органом местного самоуправления или должностным лицом, наличие в нем правовых норм (правил поведения), обязательных для неопределенного круга лиц, рассчитанных на неоднократное применение, направленных на урегулирование общественных отношений либо на изменение или прекращение существующих правоо</w:t>
      </w:r>
      <w:bookmarkStart w:id="0" w:name="_GoBack"/>
      <w:bookmarkEnd w:id="0"/>
      <w:r w:rsidRPr="004A783C">
        <w:rPr>
          <w:rFonts w:ascii="Times New Roman" w:eastAsia="Times New Roman" w:hAnsi="Times New Roman" w:cs="Times New Roman"/>
          <w:sz w:val="24"/>
          <w:szCs w:val="24"/>
          <w:lang w:eastAsia="ru-RU"/>
        </w:rPr>
        <w:t>тношений».</w:t>
      </w:r>
      <w:r>
        <w:rPr>
          <w:rFonts w:ascii="Times New Roman" w:eastAsia="Times New Roman" w:hAnsi="Times New Roman" w:cs="Times New Roman"/>
          <w:sz w:val="24"/>
          <w:szCs w:val="24"/>
          <w:lang w:eastAsia="ru-RU"/>
        </w:rPr>
        <w:t xml:space="preserve"> </w:t>
      </w:r>
      <w:proofErr w:type="spellStart"/>
      <w:r w:rsidRPr="004A783C">
        <w:rPr>
          <w:rFonts w:ascii="Times New Roman" w:eastAsia="Times New Roman" w:hAnsi="Times New Roman" w:cs="Times New Roman"/>
          <w:sz w:val="24"/>
          <w:szCs w:val="24"/>
          <w:lang w:eastAsia="ru-RU"/>
        </w:rPr>
        <w:t>управомоченным</w:t>
      </w:r>
      <w:proofErr w:type="spellEnd"/>
      <w:r w:rsidRPr="004A783C">
        <w:rPr>
          <w:rFonts w:ascii="Times New Roman" w:eastAsia="Times New Roman" w:hAnsi="Times New Roman" w:cs="Times New Roman"/>
          <w:sz w:val="24"/>
          <w:szCs w:val="24"/>
          <w:lang w:eastAsia="ru-RU"/>
        </w:rPr>
        <w:t xml:space="preserve"> органом государственной власти, органом местного самоуправления или должностным лицом, наличие в нем правовых норм (правил поведения), обязательных для неопределенного круга лиц, рассчитанных на неоднократное применение, направленных на урегулирование общественных отношений либо на изменение или прекращение существующих правоотношений».</w:t>
      </w:r>
      <w:r>
        <w:rPr>
          <w:rFonts w:ascii="Times New Roman" w:eastAsia="Times New Roman" w:hAnsi="Times New Roman" w:cs="Times New Roman"/>
          <w:sz w:val="24"/>
          <w:szCs w:val="24"/>
          <w:lang w:eastAsia="ru-RU"/>
        </w:rPr>
        <w:t xml:space="preserve"> </w:t>
      </w:r>
      <w:r w:rsidRPr="004A783C">
        <w:rPr>
          <w:rFonts w:ascii="Times New Roman" w:eastAsia="Times New Roman" w:hAnsi="Times New Roman" w:cs="Times New Roman"/>
          <w:sz w:val="24"/>
          <w:szCs w:val="24"/>
          <w:lang w:eastAsia="ru-RU"/>
        </w:rPr>
        <w:t>Правила обжалования нормативных правовых актов в гражданском судопроизводстве закреплены в главе 24 Гражданского процессуального кодекса РФ (далее ГПК РФ) «Производство по делам о признании недействующими нормативных правовых актов полностью или в части». Согласно ч.1 ст.251 ГПК РФ: «Гражданин, организация, считающие, что принятым и опубликованным в установленном порядке нормативным правовым актом органа государственной власти, органа местного самоуправления или должностного лица нарушаются их права и свободы, гарантированные Конституцией Российской Федерации, законами и другими нормативными правовыми актами, а также прокурор в пределах своей компетенции вправе обратиться в суд с заявлением о признании этого акта противоречащим закону полностью или в части».</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 Подсудность рассмотрения дел об оспаривании нормативных правовых актов в порядке гражданского судопроизводства определяется в соответствии со ст.ст.24. 26. 27 ГПК РФ.</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 xml:space="preserve">Правила обжалования нормативных правовых актов в арбитражном судопроизводстве закреплены в главе 22, 23 Арбитражного процессуального кодекса РФ (далее АПК РФ). Согласно ч.1 ст.192 АПК РФ: «Граждане, организации и иные лица вправе обратиться в арбитражный суд с заявлением о признании недействующим нормативного правового акта, принятого государственным органом, органом местного самоуправления, иным органом, должностным лицом, если полагают, что оспариваемый нормативный правовой акт или отдельные его положения не соответствуют закону или иному нормативному правовому акту, имеющим большую юридическую силу, и нарушают их права и законные интересы в </w:t>
      </w:r>
      <w:r w:rsidRPr="004A783C">
        <w:rPr>
          <w:rFonts w:ascii="Times New Roman" w:eastAsia="Times New Roman" w:hAnsi="Times New Roman" w:cs="Times New Roman"/>
          <w:sz w:val="24"/>
          <w:szCs w:val="24"/>
          <w:lang w:eastAsia="ru-RU"/>
        </w:rPr>
        <w:lastRenderedPageBreak/>
        <w:t>сфере предпринимательской и иной экономической деятельности, незаконно возлагают на них какие-либо обязанности или создают иные препятствия для осуществления предпринимательской и иной экономической деятельности».</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Подсудность рассмотрения дел об оспаривании дел об оспаривании нормативных правовых актов в порядке арбитражного судопроизводства предусмотрена параграфом 2 раздела 4 АПК РФ.</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Не подлежат рассмотрению в суде в порядке, предусмотренном ГПК РФ, заявления об оспаривании нормативных правовых актов, проверка конституционности которых отнесена к исключительной компетенции Конституционного Суда Российской Федерации. Часть 2 статьи 125 Конституции Российской Федерации закрепляет, что Конституционный Суд РФ разрешает дела о соответствии Конституции РФ: федеральных законов, нормативных актов Президента РФ, Совета Федерации, Государственной Думы, Правительства РФ,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не вступивших в силу международных договоров Российской Федерации.</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Порядок рассмотрения дел Конституционным Судом РФ предусмотрен Федеральным конституционным законом от 21.07.1994 № 1-ФКЗ «О Конституционном Суде Российской Федерации».</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Порядок оспаривания решения, действия (бездействия) органа государственной власти, органа местного самоуправления, должностного лица, государственного или муниципального служащего предусмотрен главой 25 ГПК РФ.</w:t>
      </w:r>
    </w:p>
    <w:p w:rsid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 В соответствии со ст.254 ГПК РФ: «Гражданин, организация вправе оспорить в суде решение, действие (бездействие) органа государственной власти, органа местного самоуправления, должностного лица, государственного или муниципального служащего, если считают, что нарушены их права и свободы. Гражданин, организация вправе обратиться непосредственно в суд или в вышестоящий в порядке подчиненности орган государственной власти, орган местного самоуправления, к должностному лицу, государственному или муниципальному служащему.</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lastRenderedPageBreak/>
        <w:t>Заявление подается в суд по подсудности, установленной статьями 24 – 27 ГПК РФ. Заявление может быть подано гражданином в суд по месту его жительства или по месту нахождения органа государственной власти, органа местного самоуправления, должностного лица, государственного или муниципального служащего, решение, действие (бездействие) которого оспариваются».</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 Дела об оспаривании затрагивающих права и законные интересы лиц в сфере предпринимательской и иной экономической деятельности ненормативных правовых актов, решений и действий (бездействия) государственных органов, органов местного самоуправления, иных органов, организаций, наделенных федеральным законом отдельными государственными или иными публичными полномочиями (далее - органы, осуществляющие публичные полномочия), должностных лиц, в том числе судебных приставов - исполнителей, рассматриваются арбитражным судом по общим правилам искового производства, предусмотренным АПК РФ, с особенностями, установленными в главе 24 АПК РФ.</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Согласно ч.1 ст.198 АПК РФ: «Граждане, организации и иные лица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органов, осуществляющих публичные полномочия, должностных лиц, если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w:t>
      </w:r>
    </w:p>
    <w:p w:rsidR="004A783C" w:rsidRPr="004A783C" w:rsidRDefault="004A783C" w:rsidP="004A783C">
      <w:pPr>
        <w:spacing w:before="360" w:after="360" w:line="384" w:lineRule="atLeast"/>
        <w:ind w:firstLine="567"/>
        <w:jc w:val="both"/>
        <w:rPr>
          <w:rFonts w:ascii="Times New Roman" w:eastAsia="Times New Roman" w:hAnsi="Times New Roman" w:cs="Times New Roman"/>
          <w:sz w:val="24"/>
          <w:szCs w:val="24"/>
          <w:lang w:eastAsia="ru-RU"/>
        </w:rPr>
      </w:pPr>
      <w:r w:rsidRPr="004A783C">
        <w:rPr>
          <w:rFonts w:ascii="Times New Roman" w:eastAsia="Times New Roman" w:hAnsi="Times New Roman" w:cs="Times New Roman"/>
          <w:sz w:val="24"/>
          <w:szCs w:val="24"/>
          <w:lang w:eastAsia="ru-RU"/>
        </w:rPr>
        <w:t> Правила подсудности рассмотрения дел об оспаривании ненормативных правовых актов, решений и действий (бездействия) органов и должностных лиц в порядке арбитражного судопроизводства определены в параграфе 2 раздела 4 АПК РФ.</w:t>
      </w:r>
    </w:p>
    <w:p w:rsidR="00CB406A" w:rsidRPr="004A783C" w:rsidRDefault="004A783C" w:rsidP="004A783C">
      <w:pPr>
        <w:spacing w:before="360" w:after="360" w:line="384" w:lineRule="atLeast"/>
        <w:ind w:firstLine="567"/>
        <w:jc w:val="both"/>
      </w:pPr>
      <w:r w:rsidRPr="004A783C">
        <w:rPr>
          <w:rFonts w:ascii="Times New Roman" w:eastAsia="Times New Roman" w:hAnsi="Times New Roman" w:cs="Times New Roman"/>
          <w:sz w:val="24"/>
          <w:szCs w:val="24"/>
          <w:lang w:eastAsia="ru-RU"/>
        </w:rPr>
        <w:t>Подпункт «е» п.2 ч.1 ст.13 Федеральный закон от 09.02.2009 № 8-ФЗ «Об обеспечении доступа к информации о деятельности государственных органов и органов местного самоуправления» предусматривает необходимость предоставления информации, регулирующей порядок обжалования нормативных правовых актов и иных решений, принятых государственным органом, его территориальными органами и органами местного самоуправления.</w:t>
      </w:r>
    </w:p>
    <w:sectPr w:rsidR="00CB406A" w:rsidRPr="004A783C" w:rsidSect="004A783C">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8CE"/>
    <w:rsid w:val="000008CE"/>
    <w:rsid w:val="004A783C"/>
    <w:rsid w:val="00CB40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66C65F-4E6B-4EF3-AD48-5F864D340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0846939">
      <w:bodyDiv w:val="1"/>
      <w:marLeft w:val="0"/>
      <w:marRight w:val="0"/>
      <w:marTop w:val="0"/>
      <w:marBottom w:val="0"/>
      <w:divBdr>
        <w:top w:val="none" w:sz="0" w:space="0" w:color="auto"/>
        <w:left w:val="none" w:sz="0" w:space="0" w:color="auto"/>
        <w:bottom w:val="none" w:sz="0" w:space="0" w:color="auto"/>
        <w:right w:val="none" w:sz="0" w:space="0" w:color="auto"/>
      </w:divBdr>
      <w:divsChild>
        <w:div w:id="638611104">
          <w:marLeft w:val="0"/>
          <w:marRight w:val="0"/>
          <w:marTop w:val="0"/>
          <w:marBottom w:val="0"/>
          <w:divBdr>
            <w:top w:val="none" w:sz="0" w:space="0" w:color="auto"/>
            <w:left w:val="none" w:sz="0" w:space="0" w:color="auto"/>
            <w:bottom w:val="none" w:sz="0" w:space="0" w:color="auto"/>
            <w:right w:val="none" w:sz="0" w:space="0" w:color="auto"/>
          </w:divBdr>
          <w:divsChild>
            <w:div w:id="691079676">
              <w:marLeft w:val="0"/>
              <w:marRight w:val="0"/>
              <w:marTop w:val="0"/>
              <w:marBottom w:val="0"/>
              <w:divBdr>
                <w:top w:val="none" w:sz="0" w:space="0" w:color="auto"/>
                <w:left w:val="none" w:sz="0" w:space="0" w:color="auto"/>
                <w:bottom w:val="none" w:sz="0" w:space="0" w:color="auto"/>
                <w:right w:val="none" w:sz="0" w:space="0" w:color="auto"/>
              </w:divBdr>
              <w:divsChild>
                <w:div w:id="561907507">
                  <w:marLeft w:val="0"/>
                  <w:marRight w:val="0"/>
                  <w:marTop w:val="0"/>
                  <w:marBottom w:val="0"/>
                  <w:divBdr>
                    <w:top w:val="none" w:sz="0" w:space="0" w:color="auto"/>
                    <w:left w:val="none" w:sz="0" w:space="0" w:color="auto"/>
                    <w:bottom w:val="none" w:sz="0" w:space="0" w:color="auto"/>
                    <w:right w:val="none" w:sz="0" w:space="0" w:color="auto"/>
                  </w:divBdr>
                  <w:divsChild>
                    <w:div w:id="1512600658">
                      <w:marLeft w:val="0"/>
                      <w:marRight w:val="0"/>
                      <w:marTop w:val="0"/>
                      <w:marBottom w:val="0"/>
                      <w:divBdr>
                        <w:top w:val="none" w:sz="0" w:space="0" w:color="auto"/>
                        <w:left w:val="none" w:sz="0" w:space="0" w:color="auto"/>
                        <w:bottom w:val="none" w:sz="0" w:space="0" w:color="auto"/>
                        <w:right w:val="none" w:sz="0" w:space="0" w:color="auto"/>
                      </w:divBdr>
                      <w:divsChild>
                        <w:div w:id="730619459">
                          <w:marLeft w:val="0"/>
                          <w:marRight w:val="0"/>
                          <w:marTop w:val="0"/>
                          <w:marBottom w:val="0"/>
                          <w:divBdr>
                            <w:top w:val="none" w:sz="0" w:space="0" w:color="auto"/>
                            <w:left w:val="none" w:sz="0" w:space="0" w:color="auto"/>
                            <w:bottom w:val="none" w:sz="0" w:space="0" w:color="auto"/>
                            <w:right w:val="none" w:sz="0" w:space="0" w:color="auto"/>
                          </w:divBdr>
                          <w:divsChild>
                            <w:div w:id="1639334294">
                              <w:marLeft w:val="0"/>
                              <w:marRight w:val="0"/>
                              <w:marTop w:val="0"/>
                              <w:marBottom w:val="0"/>
                              <w:divBdr>
                                <w:top w:val="none" w:sz="0" w:space="0" w:color="auto"/>
                                <w:left w:val="none" w:sz="0" w:space="0" w:color="auto"/>
                                <w:bottom w:val="none" w:sz="0" w:space="0" w:color="auto"/>
                                <w:right w:val="none" w:sz="0" w:space="0" w:color="auto"/>
                              </w:divBdr>
                              <w:divsChild>
                                <w:div w:id="94549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1097</Words>
  <Characters>6256</Characters>
  <Application>Microsoft Office Word</Application>
  <DocSecurity>0</DocSecurity>
  <Lines>52</Lines>
  <Paragraphs>14</Paragraphs>
  <ScaleCrop>false</ScaleCrop>
  <Company>Hewlett-Packard Company</Company>
  <LinksUpToDate>false</LinksUpToDate>
  <CharactersWithSpaces>7339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Surkova</dc:creator>
  <cp:keywords/>
  <dc:description/>
  <cp:lastModifiedBy>Surkova</cp:lastModifiedBy>
  <cp:revision>3</cp:revision>
  <dcterms:created xsi:type="dcterms:W3CDTF">2017-01-31T04:30:00Z</dcterms:created>
  <dcterms:modified xsi:type="dcterms:W3CDTF">2017-01-31T04:36:00Z</dcterms:modified>
</cp:coreProperties>
</file>